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DCC" w:rsidRPr="002F0D80" w:rsidRDefault="007365D0" w:rsidP="00E52DCC">
      <w:pPr>
        <w:spacing w:after="0" w:line="276" w:lineRule="auto"/>
        <w:jc w:val="center"/>
        <w:rPr>
          <w:rFonts w:cs="Times New Roman"/>
          <w:b/>
          <w:sz w:val="32"/>
          <w:szCs w:val="28"/>
          <w:lang w:val="id-ID"/>
        </w:rPr>
      </w:pPr>
      <w:r w:rsidRPr="002F0D80">
        <w:rPr>
          <w:rFonts w:cs="Times New Roman"/>
          <w:b/>
          <w:sz w:val="32"/>
          <w:szCs w:val="28"/>
          <w:lang w:val="id-ID"/>
        </w:rPr>
        <w:t xml:space="preserve">PENERAPAN MODEL INTEGRASI BRYAN SMITH TAHAP 2 UNTUK MENINGKATKAN PEMAHAMAN </w:t>
      </w:r>
      <w:r w:rsidRPr="002F0D80">
        <w:rPr>
          <w:rFonts w:cs="Times New Roman"/>
          <w:b/>
          <w:i/>
          <w:sz w:val="32"/>
          <w:szCs w:val="28"/>
          <w:lang w:val="id-ID"/>
        </w:rPr>
        <w:t>BIBLICAL CHRISTIAN WORLDVIEW</w:t>
      </w:r>
      <w:r w:rsidR="00857307">
        <w:rPr>
          <w:rFonts w:cs="Times New Roman"/>
          <w:b/>
          <w:sz w:val="32"/>
          <w:szCs w:val="28"/>
          <w:lang w:val="id-ID"/>
        </w:rPr>
        <w:t xml:space="preserve"> (BCW) SISWA KELAS XI</w:t>
      </w:r>
      <w:r w:rsidRPr="002F0D80">
        <w:rPr>
          <w:rFonts w:cs="Times New Roman"/>
          <w:b/>
          <w:sz w:val="32"/>
          <w:szCs w:val="28"/>
          <w:lang w:val="id-ID"/>
        </w:rPr>
        <w:t xml:space="preserve"> IPA-2 DI SMA TORAJA PADA PEMBELAJARAN MATEMATIKA</w:t>
      </w:r>
    </w:p>
    <w:p w:rsidR="00E52DCC" w:rsidRPr="002F0D80" w:rsidRDefault="00E52DCC" w:rsidP="00E52DCC">
      <w:pPr>
        <w:spacing w:after="0" w:line="276" w:lineRule="auto"/>
        <w:jc w:val="center"/>
        <w:rPr>
          <w:rFonts w:cs="Times New Roman"/>
          <w:b/>
          <w:sz w:val="28"/>
          <w:szCs w:val="28"/>
          <w:lang w:val="id-ID"/>
        </w:rPr>
      </w:pPr>
    </w:p>
    <w:p w:rsidR="00E52DCC" w:rsidRPr="002F0D80" w:rsidRDefault="007365D0" w:rsidP="00E52DCC">
      <w:pPr>
        <w:spacing w:after="0" w:line="240" w:lineRule="auto"/>
        <w:jc w:val="center"/>
        <w:rPr>
          <w:rFonts w:cs="Times New Roman"/>
          <w:szCs w:val="24"/>
          <w:lang w:val="id-ID"/>
        </w:rPr>
      </w:pPr>
      <w:r w:rsidRPr="002F0D80">
        <w:rPr>
          <w:rFonts w:cs="Times New Roman"/>
          <w:szCs w:val="24"/>
          <w:lang w:val="id-ID"/>
        </w:rPr>
        <w:t>Yoel Adhi</w:t>
      </w:r>
      <w:r w:rsidRPr="002F0D80">
        <w:rPr>
          <w:rFonts w:cs="Times New Roman"/>
          <w:szCs w:val="24"/>
          <w:vertAlign w:val="superscript"/>
          <w:lang w:val="id-ID"/>
        </w:rPr>
        <w:t>1)</w:t>
      </w:r>
      <w:r w:rsidRPr="002F0D80">
        <w:rPr>
          <w:rFonts w:cs="Times New Roman"/>
          <w:szCs w:val="24"/>
          <w:lang w:val="id-ID"/>
        </w:rPr>
        <w:t>, Yonathan Winardi</w:t>
      </w:r>
      <w:r w:rsidRPr="002F0D80">
        <w:rPr>
          <w:rFonts w:cs="Times New Roman"/>
          <w:szCs w:val="24"/>
          <w:vertAlign w:val="superscript"/>
          <w:lang w:val="id-ID"/>
        </w:rPr>
        <w:t>2)</w:t>
      </w:r>
      <w:r w:rsidRPr="002F0D80">
        <w:rPr>
          <w:rFonts w:cs="Times New Roman"/>
          <w:szCs w:val="24"/>
          <w:lang w:val="id-ID"/>
        </w:rPr>
        <w:t>, Kurnia</w:t>
      </w:r>
      <w:r w:rsidR="00CA53F6" w:rsidRPr="002F0D80">
        <w:rPr>
          <w:rFonts w:cs="Times New Roman"/>
          <w:szCs w:val="24"/>
          <w:lang w:val="id-ID"/>
        </w:rPr>
        <w:t xml:space="preserve"> Putri S. Dirgantoro</w:t>
      </w:r>
      <w:r w:rsidRPr="002F0D80">
        <w:rPr>
          <w:rFonts w:cs="Times New Roman"/>
          <w:szCs w:val="24"/>
          <w:lang w:val="id-ID"/>
        </w:rPr>
        <w:t xml:space="preserve"> </w:t>
      </w:r>
      <w:r w:rsidRPr="002F0D80">
        <w:rPr>
          <w:rFonts w:cs="Times New Roman"/>
          <w:szCs w:val="24"/>
          <w:vertAlign w:val="superscript"/>
          <w:lang w:val="id-ID"/>
        </w:rPr>
        <w:t>3)</w:t>
      </w:r>
    </w:p>
    <w:p w:rsidR="00E52DCC" w:rsidRPr="002F0D80" w:rsidRDefault="007365D0" w:rsidP="00E52DCC">
      <w:pPr>
        <w:spacing w:after="0" w:line="240" w:lineRule="auto"/>
        <w:jc w:val="center"/>
        <w:rPr>
          <w:rFonts w:cs="Times New Roman"/>
          <w:szCs w:val="24"/>
          <w:lang w:val="id-ID"/>
        </w:rPr>
      </w:pPr>
      <w:r w:rsidRPr="002F0D80">
        <w:rPr>
          <w:rFonts w:cs="Times New Roman"/>
          <w:szCs w:val="24"/>
          <w:lang w:val="id-ID"/>
        </w:rPr>
        <w:t>Sekolah Lentera Harapan Toraja</w:t>
      </w:r>
      <w:r w:rsidRPr="002F0D80">
        <w:rPr>
          <w:rFonts w:cs="Times New Roman"/>
          <w:szCs w:val="24"/>
          <w:vertAlign w:val="superscript"/>
          <w:lang w:val="id-ID"/>
        </w:rPr>
        <w:t>1)</w:t>
      </w:r>
      <w:r w:rsidRPr="002F0D80">
        <w:rPr>
          <w:rFonts w:cs="Times New Roman"/>
          <w:szCs w:val="24"/>
          <w:lang w:val="id-ID"/>
        </w:rPr>
        <w:t xml:space="preserve">, Rantepao, Toraja Utara </w:t>
      </w:r>
      <w:r w:rsidRPr="002F0D80">
        <w:rPr>
          <w:rFonts w:cs="Times New Roman"/>
          <w:szCs w:val="24"/>
          <w:vertAlign w:val="superscript"/>
          <w:lang w:val="id-ID"/>
        </w:rPr>
        <w:t>2,3)</w:t>
      </w:r>
      <w:r w:rsidRPr="002F0D80">
        <w:rPr>
          <w:rFonts w:cs="Times New Roman"/>
          <w:szCs w:val="24"/>
          <w:lang w:val="id-ID"/>
        </w:rPr>
        <w:t xml:space="preserve"> Universitas Pelita Harapan, Tangerang, Banten </w:t>
      </w:r>
    </w:p>
    <w:p w:rsidR="00663693" w:rsidRPr="002F0D80" w:rsidRDefault="00663693" w:rsidP="00E52DCC">
      <w:pPr>
        <w:spacing w:after="0" w:line="240" w:lineRule="auto"/>
        <w:jc w:val="center"/>
        <w:rPr>
          <w:rFonts w:cs="Times New Roman"/>
          <w:szCs w:val="24"/>
          <w:lang w:val="id-ID"/>
        </w:rPr>
      </w:pPr>
    </w:p>
    <w:p w:rsidR="00E52DCC" w:rsidRPr="002F0D80" w:rsidRDefault="000F5A81" w:rsidP="00E52DCC">
      <w:pPr>
        <w:spacing w:after="0" w:line="240" w:lineRule="auto"/>
        <w:jc w:val="center"/>
        <w:rPr>
          <w:rFonts w:cs="Times New Roman"/>
          <w:szCs w:val="24"/>
          <w:lang w:val="id-ID"/>
        </w:rPr>
      </w:pPr>
      <w:r>
        <w:rPr>
          <w:rFonts w:ascii="Calibri" w:hAnsi="Calibri"/>
          <w:color w:val="000000"/>
          <w:lang w:val="id-ID"/>
        </w:rPr>
        <w:t>Email</w:t>
      </w:r>
      <w:r w:rsidR="005064F0" w:rsidRPr="002F0D80">
        <w:rPr>
          <w:rFonts w:cs="Times New Roman"/>
          <w:szCs w:val="24"/>
          <w:lang w:val="id-ID"/>
        </w:rPr>
        <w:t xml:space="preserve">: </w:t>
      </w:r>
      <w:hyperlink r:id="rId8" w:history="1">
        <w:r w:rsidRPr="00FD36CB">
          <w:rPr>
            <w:rStyle w:val="Hyperlink"/>
            <w:rFonts w:cs="Times New Roman"/>
            <w:szCs w:val="24"/>
            <w:lang w:val="id-ID"/>
          </w:rPr>
          <w:t>yoel.adhi.040896@gmail.com</w:t>
        </w:r>
      </w:hyperlink>
      <w:r>
        <w:rPr>
          <w:rFonts w:cs="Times New Roman"/>
          <w:szCs w:val="24"/>
          <w:lang w:val="id-ID"/>
        </w:rPr>
        <w:t xml:space="preserve">, </w:t>
      </w:r>
      <w:hyperlink r:id="rId9" w:history="1">
        <w:r w:rsidRPr="00FD36CB">
          <w:rPr>
            <w:rStyle w:val="Hyperlink"/>
          </w:rPr>
          <w:t>yonathan.winardi@uph.edu</w:t>
        </w:r>
      </w:hyperlink>
      <w:r>
        <w:rPr>
          <w:rStyle w:val="gi"/>
          <w:lang w:val="id-ID"/>
        </w:rPr>
        <w:t xml:space="preserve">, </w:t>
      </w:r>
      <w:hyperlink r:id="rId10" w:history="1">
        <w:r w:rsidRPr="00FD36CB">
          <w:rPr>
            <w:rStyle w:val="Hyperlink"/>
            <w:rFonts w:cs="Times New Roman"/>
            <w:szCs w:val="24"/>
            <w:lang w:val="id-ID"/>
          </w:rPr>
          <w:t>kurnia.dirgantoro@uph.edu</w:t>
        </w:r>
      </w:hyperlink>
      <w:r>
        <w:rPr>
          <w:rFonts w:cs="Times New Roman"/>
          <w:szCs w:val="24"/>
          <w:lang w:val="id-ID"/>
        </w:rPr>
        <w:t xml:space="preserve"> </w:t>
      </w:r>
      <w:bookmarkStart w:id="0" w:name="_GoBack"/>
      <w:bookmarkEnd w:id="0"/>
    </w:p>
    <w:p w:rsidR="00E52DCC" w:rsidRPr="002F0D80" w:rsidRDefault="00E52DCC" w:rsidP="00E52DCC">
      <w:pPr>
        <w:spacing w:after="0" w:line="240" w:lineRule="auto"/>
        <w:jc w:val="center"/>
        <w:rPr>
          <w:rFonts w:cs="Times New Roman"/>
          <w:sz w:val="24"/>
          <w:szCs w:val="24"/>
          <w:lang w:val="id-ID"/>
        </w:rPr>
      </w:pPr>
    </w:p>
    <w:p w:rsidR="00E52DCC" w:rsidRPr="002F0D80" w:rsidRDefault="00E52DCC" w:rsidP="00E52DCC">
      <w:pPr>
        <w:spacing w:after="0" w:line="240" w:lineRule="auto"/>
        <w:jc w:val="center"/>
        <w:rPr>
          <w:rFonts w:cs="Times New Roman"/>
          <w:sz w:val="24"/>
          <w:szCs w:val="24"/>
          <w:lang w:val="id-ID"/>
        </w:rPr>
      </w:pPr>
    </w:p>
    <w:p w:rsidR="00E52DCC" w:rsidRPr="002F0D80" w:rsidRDefault="00E52DCC" w:rsidP="00CA53F6">
      <w:pPr>
        <w:spacing w:after="0" w:line="240" w:lineRule="auto"/>
        <w:jc w:val="center"/>
        <w:rPr>
          <w:rFonts w:cs="Times New Roman"/>
          <w:b/>
          <w:sz w:val="24"/>
          <w:szCs w:val="24"/>
          <w:lang w:val="id-ID"/>
        </w:rPr>
      </w:pPr>
      <w:r w:rsidRPr="002F0D80">
        <w:rPr>
          <w:rFonts w:cs="Times New Roman"/>
          <w:b/>
          <w:sz w:val="24"/>
          <w:szCs w:val="24"/>
          <w:lang w:val="id-ID"/>
        </w:rPr>
        <w:t>ABSTRACT</w:t>
      </w:r>
    </w:p>
    <w:p w:rsidR="00CA53F6" w:rsidRPr="002F0D80" w:rsidRDefault="00CA53F6" w:rsidP="00CA53F6">
      <w:pPr>
        <w:spacing w:after="0" w:line="240" w:lineRule="auto"/>
        <w:jc w:val="both"/>
        <w:rPr>
          <w:szCs w:val="24"/>
          <w:lang w:val="id-ID"/>
        </w:rPr>
      </w:pPr>
      <w:r w:rsidRPr="002F0D80">
        <w:rPr>
          <w:rFonts w:cs="Times New Roman"/>
          <w:szCs w:val="24"/>
          <w:lang w:val="id-ID"/>
        </w:rPr>
        <w:t>This article discusses the problem regarding poor students’ Biblical Christian Worldview (BCW) understanding on the learning of Mathematics. The problem was found based on the test and observation that the researcher had done in the class of XI Science-2 of SMA Toraja. The pre-cycle result showed that 23 students had poor BCW understanding on the learning of Mathematics. To improve students’ BCW understanding on the learning of Mathematics, the researcher implemented Bryan Smith stage 2 Biblical integration model. .This research was conducted since 11 September 2017-17 October 2017 within two cycles with the 27 research subjects. The instruments that were used are teacher mentor and peer teacher observation sheets, students; questionnaire, as well as simple understanding test. The research result and the discussion could describe the improvements on the indicator of Creation from 96,2% in the first cycle to 100% in the second cycle,</w:t>
      </w:r>
      <w:r w:rsidRPr="002F0D80">
        <w:rPr>
          <w:szCs w:val="24"/>
          <w:lang w:val="id-ID"/>
        </w:rPr>
        <w:t xml:space="preserve"> the indicator of Fall 100% in the first and the second cycles, as well as the indicator of Redemption from 88.8% in the first cycle to 92.5% in the second cycle. Based on the research result, it could be concluded that the implementation of Bryan Smith stage 2 Biblical integration could improve students’ BCW understanding on the learning of Mathematics.</w:t>
      </w:r>
    </w:p>
    <w:p w:rsidR="00E52DCC" w:rsidRPr="002F0D80" w:rsidRDefault="004632CA" w:rsidP="00CA53F6">
      <w:pPr>
        <w:spacing w:after="0" w:line="240" w:lineRule="auto"/>
        <w:jc w:val="both"/>
        <w:rPr>
          <w:rFonts w:cs="Times New Roman"/>
          <w:b/>
          <w:lang w:val="id-ID"/>
        </w:rPr>
      </w:pPr>
      <w:r w:rsidRPr="002F0D80">
        <w:rPr>
          <w:rFonts w:cs="Times New Roman"/>
          <w:b/>
          <w:sz w:val="24"/>
          <w:szCs w:val="24"/>
          <w:lang w:val="id-ID"/>
        </w:rPr>
        <w:t xml:space="preserve">Keywords: </w:t>
      </w:r>
      <w:r w:rsidR="00CA53F6" w:rsidRPr="002F0D80">
        <w:rPr>
          <w:rFonts w:cs="Times New Roman"/>
          <w:lang w:val="id-ID"/>
        </w:rPr>
        <w:t>Bryan Smith</w:t>
      </w:r>
      <w:r w:rsidR="00103DD2" w:rsidRPr="002F0D80">
        <w:rPr>
          <w:rFonts w:cs="Times New Roman"/>
          <w:lang w:val="id-ID"/>
        </w:rPr>
        <w:t xml:space="preserve"> Model</w:t>
      </w:r>
      <w:r w:rsidR="00CA53F6" w:rsidRPr="002F0D80">
        <w:rPr>
          <w:rFonts w:cs="Times New Roman"/>
          <w:lang w:val="id-ID"/>
        </w:rPr>
        <w:t xml:space="preserve"> stage 2 Biblical integration, BCW understanding.</w:t>
      </w:r>
    </w:p>
    <w:p w:rsidR="00CA53F6" w:rsidRPr="002F0D80" w:rsidRDefault="00CA53F6" w:rsidP="00CA53F6">
      <w:pPr>
        <w:spacing w:after="0" w:line="240" w:lineRule="auto"/>
        <w:jc w:val="center"/>
        <w:rPr>
          <w:rFonts w:cs="Times New Roman"/>
          <w:sz w:val="24"/>
          <w:szCs w:val="24"/>
          <w:lang w:val="id-ID"/>
        </w:rPr>
      </w:pPr>
    </w:p>
    <w:p w:rsidR="00E52DCC" w:rsidRPr="002F0D80" w:rsidRDefault="00E52DCC" w:rsidP="00E52DCC">
      <w:pPr>
        <w:spacing w:after="0" w:line="240" w:lineRule="auto"/>
        <w:jc w:val="center"/>
        <w:rPr>
          <w:rFonts w:cs="Times New Roman"/>
          <w:b/>
          <w:sz w:val="24"/>
          <w:szCs w:val="24"/>
          <w:lang w:val="id-ID"/>
        </w:rPr>
      </w:pPr>
      <w:r w:rsidRPr="002F0D80">
        <w:rPr>
          <w:rFonts w:cs="Times New Roman"/>
          <w:b/>
          <w:sz w:val="24"/>
          <w:szCs w:val="24"/>
          <w:lang w:val="id-ID"/>
        </w:rPr>
        <w:t>ABSTRAK</w:t>
      </w:r>
    </w:p>
    <w:p w:rsidR="00E52DCC" w:rsidRPr="002F0D80" w:rsidRDefault="00DA55D4" w:rsidP="00DA55D4">
      <w:pPr>
        <w:spacing w:after="0" w:line="240" w:lineRule="auto"/>
        <w:jc w:val="both"/>
        <w:rPr>
          <w:rFonts w:cs="Times New Roman"/>
          <w:szCs w:val="24"/>
          <w:lang w:val="id-ID"/>
        </w:rPr>
      </w:pPr>
      <w:r w:rsidRPr="002F0D80">
        <w:rPr>
          <w:rFonts w:cs="Times New Roman"/>
          <w:szCs w:val="24"/>
          <w:lang w:val="id-ID"/>
        </w:rPr>
        <w:t xml:space="preserve">Artikel ini membahas permasalahan mengenai pemahaman </w:t>
      </w:r>
      <w:r w:rsidRPr="002F0D80">
        <w:rPr>
          <w:rFonts w:cs="Times New Roman"/>
          <w:i/>
          <w:szCs w:val="24"/>
          <w:lang w:val="id-ID"/>
        </w:rPr>
        <w:t xml:space="preserve">Biblical Christian Worldview </w:t>
      </w:r>
      <w:r w:rsidRPr="002F0D80">
        <w:rPr>
          <w:rFonts w:cs="Times New Roman"/>
          <w:szCs w:val="24"/>
          <w:lang w:val="id-ID"/>
        </w:rPr>
        <w:t xml:space="preserve">(BCW) siswa yang rendah pada pembelajaran Matematika. Permasalahan </w:t>
      </w:r>
      <w:r w:rsidR="00671D5B" w:rsidRPr="002F0D80">
        <w:rPr>
          <w:rFonts w:cs="Times New Roman"/>
          <w:szCs w:val="24"/>
          <w:lang w:val="id-ID"/>
        </w:rPr>
        <w:t xml:space="preserve">tersebut </w:t>
      </w:r>
      <w:r w:rsidRPr="002F0D80">
        <w:rPr>
          <w:rFonts w:cs="Times New Roman"/>
          <w:szCs w:val="24"/>
          <w:lang w:val="id-ID"/>
        </w:rPr>
        <w:t xml:space="preserve">ditemukan berdasarkan </w:t>
      </w:r>
      <w:r w:rsidR="00033F6E" w:rsidRPr="002F0D80">
        <w:rPr>
          <w:rFonts w:cs="Times New Roman"/>
          <w:szCs w:val="24"/>
          <w:lang w:val="id-ID"/>
        </w:rPr>
        <w:t xml:space="preserve">observasi </w:t>
      </w:r>
      <w:r w:rsidR="002F450D" w:rsidRPr="002F0D80">
        <w:rPr>
          <w:rFonts w:cs="Times New Roman"/>
          <w:szCs w:val="24"/>
          <w:lang w:val="id-ID"/>
        </w:rPr>
        <w:t xml:space="preserve">dan tes </w:t>
      </w:r>
      <w:r w:rsidRPr="002F0D80">
        <w:rPr>
          <w:rFonts w:cs="Times New Roman"/>
          <w:szCs w:val="24"/>
          <w:lang w:val="id-ID"/>
        </w:rPr>
        <w:t xml:space="preserve">yang dilakukan oleh peneliti </w:t>
      </w:r>
      <w:r w:rsidR="00033F6E" w:rsidRPr="002F0D80">
        <w:rPr>
          <w:rFonts w:cs="Times New Roman"/>
          <w:szCs w:val="24"/>
          <w:lang w:val="id-ID"/>
        </w:rPr>
        <w:t xml:space="preserve">di Kelas XI IPA-2 </w:t>
      </w:r>
      <w:r w:rsidR="00BD3E20" w:rsidRPr="002F0D80">
        <w:rPr>
          <w:rFonts w:cs="Times New Roman"/>
          <w:szCs w:val="24"/>
          <w:lang w:val="id-ID"/>
        </w:rPr>
        <w:t xml:space="preserve">SMA </w:t>
      </w:r>
      <w:r w:rsidR="00033F6E" w:rsidRPr="002F0D80">
        <w:rPr>
          <w:rFonts w:cs="Times New Roman"/>
          <w:szCs w:val="24"/>
          <w:lang w:val="id-ID"/>
        </w:rPr>
        <w:t xml:space="preserve">Toraja. </w:t>
      </w:r>
      <w:r w:rsidR="002F450D" w:rsidRPr="002F0D80">
        <w:rPr>
          <w:rFonts w:cs="Times New Roman"/>
          <w:szCs w:val="24"/>
          <w:lang w:val="id-ID"/>
        </w:rPr>
        <w:t>Hasil prasiklus menunjukkan bahwa 23 siswa memilik</w:t>
      </w:r>
      <w:r w:rsidR="00671D5B" w:rsidRPr="002F0D80">
        <w:rPr>
          <w:rFonts w:cs="Times New Roman"/>
          <w:szCs w:val="24"/>
          <w:lang w:val="id-ID"/>
        </w:rPr>
        <w:t>i pemahaman BCW yang rendah pada pembelajaran Matematika</w:t>
      </w:r>
      <w:r w:rsidR="002F450D" w:rsidRPr="002F0D80">
        <w:rPr>
          <w:rFonts w:cs="Times New Roman"/>
          <w:szCs w:val="24"/>
          <w:lang w:val="id-ID"/>
        </w:rPr>
        <w:t>. Untuk meningkatkan pemahaman BCW sis</w:t>
      </w:r>
      <w:r w:rsidR="00671D5B" w:rsidRPr="002F0D80">
        <w:rPr>
          <w:rFonts w:cs="Times New Roman"/>
          <w:szCs w:val="24"/>
          <w:lang w:val="id-ID"/>
        </w:rPr>
        <w:t xml:space="preserve">wa pada pembelajaran Matematika, peneliti </w:t>
      </w:r>
      <w:r w:rsidR="00A219C8" w:rsidRPr="002F0D80">
        <w:rPr>
          <w:rFonts w:cs="Times New Roman"/>
          <w:szCs w:val="24"/>
          <w:lang w:val="id-ID"/>
        </w:rPr>
        <w:t>menerapkan integras</w:t>
      </w:r>
      <w:r w:rsidR="00CA53F6" w:rsidRPr="002F0D80">
        <w:rPr>
          <w:rFonts w:cs="Times New Roman"/>
          <w:szCs w:val="24"/>
          <w:lang w:val="id-ID"/>
        </w:rPr>
        <w:t>i</w:t>
      </w:r>
      <w:r w:rsidR="00A219C8" w:rsidRPr="002F0D80">
        <w:rPr>
          <w:rFonts w:cs="Times New Roman"/>
          <w:szCs w:val="24"/>
          <w:lang w:val="id-ID"/>
        </w:rPr>
        <w:t xml:space="preserve"> Alkitab model</w:t>
      </w:r>
      <w:r w:rsidR="002F450D" w:rsidRPr="002F0D80">
        <w:rPr>
          <w:rFonts w:cs="Times New Roman"/>
          <w:szCs w:val="24"/>
          <w:lang w:val="id-ID"/>
        </w:rPr>
        <w:t xml:space="preserve"> Bryan Smith tahap 2</w:t>
      </w:r>
      <w:r w:rsidR="00BD3E20" w:rsidRPr="002F0D80">
        <w:rPr>
          <w:rFonts w:cs="Times New Roman"/>
          <w:szCs w:val="24"/>
          <w:lang w:val="id-ID"/>
        </w:rPr>
        <w:t xml:space="preserve">. Penelitian ini dilakukan sejak tanggal 11 September 2017-17 Oktober 2017 yang terdiri dari dua siklus dengan subjek penelitian berjumlah 27 siswa. </w:t>
      </w:r>
      <w:r w:rsidR="00A219C8" w:rsidRPr="002F0D80">
        <w:rPr>
          <w:rFonts w:cs="Times New Roman"/>
          <w:szCs w:val="24"/>
          <w:lang w:val="id-ID"/>
        </w:rPr>
        <w:t>I</w:t>
      </w:r>
      <w:r w:rsidR="00BD3E20" w:rsidRPr="002F0D80">
        <w:rPr>
          <w:rFonts w:cs="Times New Roman"/>
          <w:szCs w:val="24"/>
          <w:lang w:val="id-ID"/>
        </w:rPr>
        <w:t>nstrumen yang digunakan adalah lembar observasi guru mentor dan teman sejawat, lembar angket siswa,</w:t>
      </w:r>
      <w:r w:rsidR="008854B5" w:rsidRPr="002F0D80">
        <w:rPr>
          <w:rFonts w:cs="Times New Roman"/>
          <w:szCs w:val="24"/>
          <w:lang w:val="id-ID"/>
        </w:rPr>
        <w:t xml:space="preserve"> serta</w:t>
      </w:r>
      <w:r w:rsidR="00BD3E20" w:rsidRPr="002F0D80">
        <w:rPr>
          <w:rFonts w:cs="Times New Roman"/>
          <w:szCs w:val="24"/>
          <w:lang w:val="id-ID"/>
        </w:rPr>
        <w:t xml:space="preserve"> lembar tes pemahaman sederhana. Dari hasil analisis dan pembahasan dapat dilihat peningkatkan </w:t>
      </w:r>
      <w:r w:rsidR="00D12D3C" w:rsidRPr="002F0D80">
        <w:rPr>
          <w:rFonts w:cs="Times New Roman"/>
          <w:szCs w:val="24"/>
          <w:lang w:val="id-ID"/>
        </w:rPr>
        <w:t xml:space="preserve">pada indikator </w:t>
      </w:r>
      <w:r w:rsidR="00D12D3C" w:rsidRPr="002F0D80">
        <w:rPr>
          <w:i/>
          <w:szCs w:val="24"/>
          <w:lang w:val="id-ID"/>
        </w:rPr>
        <w:t xml:space="preserve">Creation </w:t>
      </w:r>
      <w:r w:rsidR="00D12D3C" w:rsidRPr="002F0D80">
        <w:rPr>
          <w:szCs w:val="24"/>
          <w:lang w:val="id-ID"/>
        </w:rPr>
        <w:t xml:space="preserve">dari 96,2 % di siklus I menjadi 100% di siklus II, indikator </w:t>
      </w:r>
      <w:r w:rsidR="00D12D3C" w:rsidRPr="002F0D80">
        <w:rPr>
          <w:i/>
          <w:szCs w:val="24"/>
          <w:lang w:val="id-ID"/>
        </w:rPr>
        <w:t>Fall</w:t>
      </w:r>
      <w:r w:rsidR="00D12D3C" w:rsidRPr="002F0D80">
        <w:rPr>
          <w:szCs w:val="24"/>
          <w:lang w:val="id-ID"/>
        </w:rPr>
        <w:t xml:space="preserve"> 100% di siklus I dan siklus II, serta indikator </w:t>
      </w:r>
      <w:r w:rsidR="00D12D3C" w:rsidRPr="002F0D80">
        <w:rPr>
          <w:i/>
          <w:szCs w:val="24"/>
          <w:lang w:val="id-ID"/>
        </w:rPr>
        <w:t xml:space="preserve">Redemption </w:t>
      </w:r>
      <w:r w:rsidR="00D12D3C" w:rsidRPr="002F0D80">
        <w:rPr>
          <w:szCs w:val="24"/>
          <w:lang w:val="id-ID"/>
        </w:rPr>
        <w:t>dari 88,8% di siklus I menjadi 92,5% di siklus II. Berdasarkan hasil penelitian dapat disimpulkan bahwa penerapan model integrasi Bryan Smith tahap 2 dapat meningkatkan pemahaman BCW siswa pada pembelajaran Matematika.</w:t>
      </w:r>
    </w:p>
    <w:p w:rsidR="004632CA" w:rsidRPr="002F0D80" w:rsidRDefault="004632CA" w:rsidP="00E52DCC">
      <w:pPr>
        <w:spacing w:after="0" w:line="240" w:lineRule="auto"/>
        <w:jc w:val="both"/>
        <w:rPr>
          <w:rFonts w:cs="Times New Roman"/>
          <w:szCs w:val="24"/>
          <w:lang w:val="id-ID"/>
        </w:rPr>
      </w:pPr>
      <w:r w:rsidRPr="002F0D80">
        <w:rPr>
          <w:rFonts w:cs="Times New Roman"/>
          <w:b/>
          <w:sz w:val="24"/>
          <w:szCs w:val="24"/>
          <w:lang w:val="id-ID"/>
        </w:rPr>
        <w:t>Kata Kunci:</w:t>
      </w:r>
      <w:r w:rsidR="00D12D3C" w:rsidRPr="002F0D80">
        <w:rPr>
          <w:rFonts w:cs="Times New Roman"/>
          <w:b/>
          <w:sz w:val="24"/>
          <w:szCs w:val="24"/>
          <w:lang w:val="id-ID"/>
        </w:rPr>
        <w:t xml:space="preserve"> </w:t>
      </w:r>
      <w:r w:rsidR="00D12D3C" w:rsidRPr="002F0D80">
        <w:rPr>
          <w:rFonts w:cs="Times New Roman"/>
          <w:szCs w:val="24"/>
          <w:lang w:val="id-ID"/>
        </w:rPr>
        <w:t xml:space="preserve">Model integrasi </w:t>
      </w:r>
      <w:r w:rsidR="003E448C" w:rsidRPr="002F0D80">
        <w:rPr>
          <w:rFonts w:cs="Times New Roman"/>
          <w:szCs w:val="24"/>
          <w:lang w:val="id-ID"/>
        </w:rPr>
        <w:t xml:space="preserve">Alkitab </w:t>
      </w:r>
      <w:r w:rsidR="00D12D3C" w:rsidRPr="002F0D80">
        <w:rPr>
          <w:rFonts w:cs="Times New Roman"/>
          <w:szCs w:val="24"/>
          <w:lang w:val="id-ID"/>
        </w:rPr>
        <w:t>Bryan Smith tahap 2, Pemahaman BCW</w:t>
      </w:r>
      <w:r w:rsidR="00A219C8" w:rsidRPr="002F0D80">
        <w:rPr>
          <w:rFonts w:cs="Times New Roman"/>
          <w:szCs w:val="24"/>
          <w:lang w:val="id-ID"/>
        </w:rPr>
        <w:t>.</w:t>
      </w:r>
      <w:r w:rsidR="00A219C8" w:rsidRPr="002F0D80">
        <w:rPr>
          <w:rFonts w:cs="Times New Roman"/>
          <w:szCs w:val="24"/>
          <w:lang w:val="id-ID"/>
        </w:rPr>
        <w:tab/>
      </w:r>
    </w:p>
    <w:p w:rsidR="004632CA" w:rsidRPr="002F0D80" w:rsidRDefault="004632CA" w:rsidP="00E52DCC">
      <w:pPr>
        <w:spacing w:after="0" w:line="240" w:lineRule="auto"/>
        <w:jc w:val="both"/>
        <w:rPr>
          <w:rFonts w:cs="Times New Roman"/>
          <w:sz w:val="24"/>
          <w:szCs w:val="24"/>
          <w:lang w:val="id-ID"/>
        </w:rPr>
      </w:pPr>
    </w:p>
    <w:p w:rsidR="00EB4A4F" w:rsidRDefault="00EB4A4F" w:rsidP="00E52DCC">
      <w:pPr>
        <w:spacing w:after="0" w:line="240" w:lineRule="auto"/>
        <w:jc w:val="both"/>
        <w:rPr>
          <w:rFonts w:cs="Times New Roman"/>
          <w:sz w:val="24"/>
          <w:szCs w:val="24"/>
          <w:lang w:val="id-ID"/>
        </w:rPr>
      </w:pPr>
    </w:p>
    <w:p w:rsidR="005E640C" w:rsidRPr="002F0D80" w:rsidRDefault="005E640C" w:rsidP="00E52DCC">
      <w:pPr>
        <w:spacing w:after="0" w:line="240" w:lineRule="auto"/>
        <w:jc w:val="both"/>
        <w:rPr>
          <w:rFonts w:cs="Times New Roman"/>
          <w:sz w:val="24"/>
          <w:szCs w:val="24"/>
          <w:lang w:val="id-ID"/>
        </w:rPr>
      </w:pPr>
    </w:p>
    <w:p w:rsidR="00E52DCC" w:rsidRPr="002F0D80" w:rsidRDefault="004632CA" w:rsidP="00E52DCC">
      <w:pPr>
        <w:spacing w:after="0" w:line="240" w:lineRule="auto"/>
        <w:jc w:val="both"/>
        <w:rPr>
          <w:rFonts w:cs="Times New Roman"/>
          <w:b/>
          <w:sz w:val="24"/>
          <w:szCs w:val="24"/>
          <w:lang w:val="id-ID"/>
        </w:rPr>
      </w:pPr>
      <w:r w:rsidRPr="002F0D80">
        <w:rPr>
          <w:rFonts w:cs="Times New Roman"/>
          <w:b/>
          <w:sz w:val="24"/>
          <w:szCs w:val="24"/>
          <w:lang w:val="id-ID"/>
        </w:rPr>
        <w:lastRenderedPageBreak/>
        <w:t>PENDAHULUAN</w:t>
      </w:r>
    </w:p>
    <w:p w:rsidR="00A34773" w:rsidRPr="002F0D80" w:rsidRDefault="000A22B0" w:rsidP="0011798D">
      <w:pPr>
        <w:spacing w:after="0" w:line="276" w:lineRule="auto"/>
        <w:ind w:firstLine="720"/>
        <w:jc w:val="both"/>
        <w:rPr>
          <w:rFonts w:cs="Times New Roman"/>
          <w:sz w:val="24"/>
          <w:szCs w:val="24"/>
          <w:lang w:val="id-ID"/>
        </w:rPr>
      </w:pPr>
      <w:r w:rsidRPr="002F0D80">
        <w:rPr>
          <w:rFonts w:cs="Times New Roman"/>
          <w:sz w:val="24"/>
          <w:szCs w:val="24"/>
          <w:lang w:val="id-ID"/>
        </w:rPr>
        <w:t>Sekolah merupakan sebuah institusi pendidikan yang Allah ciptakan sebagai wujud nyata kasih-Nya kepada manusia. Di dalam sekolah, manusia dapat belajar untuk berinte</w:t>
      </w:r>
      <w:r w:rsidR="00426F4B" w:rsidRPr="002F0D80">
        <w:rPr>
          <w:rFonts w:cs="Times New Roman"/>
          <w:sz w:val="24"/>
          <w:szCs w:val="24"/>
          <w:lang w:val="id-ID"/>
        </w:rPr>
        <w:t xml:space="preserve">raksi sosial dengan orang lain, </w:t>
      </w:r>
      <w:r w:rsidRPr="002F0D80">
        <w:rPr>
          <w:rFonts w:cs="Times New Roman"/>
          <w:sz w:val="24"/>
          <w:szCs w:val="24"/>
          <w:lang w:val="id-ID"/>
        </w:rPr>
        <w:t xml:space="preserve">memiliki pengetahuan dan karakter baik. Namun, pengetahuan yang dimilikinya hanya berlandaskan dari pemahaman diri sendiri sehingga </w:t>
      </w:r>
      <w:r w:rsidR="00426F4B" w:rsidRPr="002F0D80">
        <w:rPr>
          <w:rFonts w:cs="Times New Roman"/>
          <w:sz w:val="24"/>
          <w:szCs w:val="24"/>
          <w:lang w:val="id-ID"/>
        </w:rPr>
        <w:t xml:space="preserve">belum tentu benar. Perlu </w:t>
      </w:r>
      <w:r w:rsidR="00A34773" w:rsidRPr="002F0D80">
        <w:rPr>
          <w:rFonts w:cs="Times New Roman"/>
          <w:sz w:val="24"/>
          <w:szCs w:val="24"/>
          <w:lang w:val="id-ID"/>
        </w:rPr>
        <w:t xml:space="preserve">sebuah sekolah dan </w:t>
      </w:r>
      <w:r w:rsidR="00426F4B" w:rsidRPr="002F0D80">
        <w:rPr>
          <w:rFonts w:cs="Times New Roman"/>
          <w:sz w:val="24"/>
          <w:szCs w:val="24"/>
          <w:lang w:val="id-ID"/>
        </w:rPr>
        <w:t>guru-guru yang dapat membantu siswa memiliki pengetahuan yang benar.</w:t>
      </w:r>
      <w:r w:rsidR="00A34773" w:rsidRPr="002F0D80">
        <w:rPr>
          <w:rFonts w:cs="Times New Roman"/>
          <w:sz w:val="24"/>
          <w:szCs w:val="24"/>
          <w:lang w:val="id-ID"/>
        </w:rPr>
        <w:t xml:space="preserve"> Van Brummelen (2008, hal. 17) menjelaskan bahwa tujuan kurikulum sekolah Kristen dirancang untuk mengembangkan dan menerapkan konsep-konsep, kemampuan-kemampuan, dan bakat-bakat kreatif yang membuat siswa dapat berkontribusi secara positif bagi Kerajaan Allah dan memberikan dampak transformasional terhadap kebudayaan.</w:t>
      </w:r>
      <w:r w:rsidR="00426F4B" w:rsidRPr="002F0D80">
        <w:rPr>
          <w:rFonts w:cs="Times New Roman"/>
          <w:sz w:val="24"/>
          <w:szCs w:val="24"/>
          <w:lang w:val="id-ID"/>
        </w:rPr>
        <w:t xml:space="preserve"> Tung (2014) menjelaskan bahwa guru-guru Kristen harus memahami atas panggilan yang ada dalam dirinya untuk membentuk perspektif Kristen dan membimbing pemikiran Kristen siswa dalam pembelajaran.</w:t>
      </w:r>
      <w:r w:rsidR="0074039F" w:rsidRPr="002F0D80">
        <w:rPr>
          <w:rFonts w:cs="Times New Roman"/>
          <w:sz w:val="24"/>
          <w:szCs w:val="24"/>
          <w:lang w:val="id-ID"/>
        </w:rPr>
        <w:t xml:space="preserve"> Jika guru-guru Kristen yang merupakan ujung tombak dalam dunia pendidikan tidak memahami akan panggilan tersebut, maka siswa akan memahami bahwa pelajaran yang dipelajari hanya sebatas ilmu pengetahuan yang nantinya akan berdampak pada </w:t>
      </w:r>
      <w:r w:rsidR="0074039F" w:rsidRPr="002F0D80">
        <w:rPr>
          <w:rFonts w:cs="Times New Roman"/>
          <w:i/>
          <w:sz w:val="24"/>
          <w:szCs w:val="24"/>
          <w:lang w:val="id-ID"/>
        </w:rPr>
        <w:t xml:space="preserve">worldview </w:t>
      </w:r>
      <w:r w:rsidR="0074039F" w:rsidRPr="002F0D80">
        <w:rPr>
          <w:rFonts w:cs="Times New Roman"/>
          <w:sz w:val="24"/>
          <w:szCs w:val="24"/>
          <w:lang w:val="id-ID"/>
        </w:rPr>
        <w:t>mereka dipenuhi dengan hal sekuler.</w:t>
      </w:r>
      <w:r w:rsidR="00DB73EA" w:rsidRPr="002F0D80">
        <w:rPr>
          <w:rFonts w:cs="Times New Roman"/>
          <w:sz w:val="24"/>
          <w:szCs w:val="24"/>
          <w:lang w:val="id-ID"/>
        </w:rPr>
        <w:t xml:space="preserve"> </w:t>
      </w:r>
    </w:p>
    <w:p w:rsidR="004632CA" w:rsidRPr="002F0D80" w:rsidRDefault="00A34773" w:rsidP="0011798D">
      <w:pPr>
        <w:spacing w:after="0" w:line="276" w:lineRule="auto"/>
        <w:ind w:firstLine="720"/>
        <w:jc w:val="both"/>
        <w:rPr>
          <w:rFonts w:cs="Times New Roman"/>
          <w:sz w:val="24"/>
          <w:szCs w:val="24"/>
          <w:lang w:val="id-ID"/>
        </w:rPr>
      </w:pPr>
      <w:r w:rsidRPr="002F0D80">
        <w:rPr>
          <w:rFonts w:cs="Times New Roman"/>
          <w:sz w:val="24"/>
          <w:szCs w:val="24"/>
          <w:lang w:val="id-ID"/>
        </w:rPr>
        <w:t xml:space="preserve">Terjadi kesenjangan kondisi ideal di atas dengan kondisi nyata yang terjadi di SMA Toraja. SMA Toraja adalah sekolah Kristen </w:t>
      </w:r>
      <w:r w:rsidR="00671D5B" w:rsidRPr="002F0D80">
        <w:rPr>
          <w:rFonts w:cs="Times New Roman"/>
          <w:sz w:val="24"/>
          <w:szCs w:val="24"/>
          <w:lang w:val="id-ID"/>
        </w:rPr>
        <w:t>dengan</w:t>
      </w:r>
      <w:r w:rsidRPr="002F0D80">
        <w:rPr>
          <w:rFonts w:cs="Times New Roman"/>
          <w:sz w:val="24"/>
          <w:szCs w:val="24"/>
          <w:lang w:val="id-ID"/>
        </w:rPr>
        <w:t xml:space="preserve"> </w:t>
      </w:r>
      <w:r w:rsidRPr="002F0D80">
        <w:rPr>
          <w:sz w:val="24"/>
          <w:szCs w:val="24"/>
          <w:lang w:val="id-ID"/>
        </w:rPr>
        <w:t xml:space="preserve">misi yang tercantum dalam </w:t>
      </w:r>
      <w:r w:rsidRPr="002F0D80">
        <w:rPr>
          <w:i/>
          <w:sz w:val="24"/>
          <w:szCs w:val="24"/>
          <w:lang w:val="id-ID"/>
        </w:rPr>
        <w:t>curriculum famework</w:t>
      </w:r>
      <w:r w:rsidRPr="002F0D80">
        <w:rPr>
          <w:sz w:val="24"/>
          <w:szCs w:val="24"/>
          <w:lang w:val="id-ID"/>
        </w:rPr>
        <w:t xml:space="preserve"> berupa mengutamakan Kristus dan berperan aktif dalam pemulihan yang menebus dalam setiap pembelajaran. </w:t>
      </w:r>
      <w:r w:rsidR="00C5266F" w:rsidRPr="002F0D80">
        <w:rPr>
          <w:sz w:val="24"/>
          <w:szCs w:val="24"/>
          <w:lang w:val="id-ID"/>
        </w:rPr>
        <w:t>Berdasarkan pengalaman mengajar</w:t>
      </w:r>
      <w:r w:rsidR="00DB73EA" w:rsidRPr="002F0D80">
        <w:rPr>
          <w:sz w:val="24"/>
          <w:szCs w:val="24"/>
          <w:lang w:val="id-ID"/>
        </w:rPr>
        <w:t xml:space="preserve"> peneliti</w:t>
      </w:r>
      <w:r w:rsidR="00C5266F" w:rsidRPr="002F0D80">
        <w:rPr>
          <w:sz w:val="24"/>
          <w:szCs w:val="24"/>
          <w:lang w:val="id-ID"/>
        </w:rPr>
        <w:t xml:space="preserve">, observasi, dan diskusi guru mentor </w:t>
      </w:r>
      <w:r w:rsidR="00671D5B" w:rsidRPr="002F0D80">
        <w:rPr>
          <w:sz w:val="24"/>
          <w:szCs w:val="24"/>
          <w:lang w:val="id-ID"/>
        </w:rPr>
        <w:t>ditemukan fakta bahwa</w:t>
      </w:r>
      <w:r w:rsidR="00C5266F" w:rsidRPr="002F0D80">
        <w:rPr>
          <w:sz w:val="24"/>
          <w:szCs w:val="24"/>
          <w:lang w:val="id-ID"/>
        </w:rPr>
        <w:t xml:space="preserve"> guru Matematika </w:t>
      </w:r>
      <w:r w:rsidR="00C5266F" w:rsidRPr="002F0D80">
        <w:rPr>
          <w:rFonts w:cs="Times New Roman"/>
          <w:sz w:val="24"/>
          <w:szCs w:val="24"/>
          <w:lang w:val="id-ID"/>
        </w:rPr>
        <w:t>tidak menyampaikan perspektif Kristen secara menyeluruh pada setiap topik Matematika yang diajarkan kepada siswa.</w:t>
      </w:r>
      <w:r w:rsidR="00DB73EA" w:rsidRPr="002F0D80">
        <w:rPr>
          <w:rFonts w:cs="Times New Roman"/>
          <w:sz w:val="24"/>
          <w:szCs w:val="24"/>
          <w:lang w:val="id-ID"/>
        </w:rPr>
        <w:t xml:space="preserve"> </w:t>
      </w:r>
      <w:r w:rsidR="00671D5B" w:rsidRPr="002F0D80">
        <w:rPr>
          <w:rFonts w:cs="Times New Roman"/>
          <w:sz w:val="24"/>
          <w:szCs w:val="24"/>
          <w:lang w:val="id-ID"/>
        </w:rPr>
        <w:t>H</w:t>
      </w:r>
      <w:r w:rsidR="00DB73EA" w:rsidRPr="002F0D80">
        <w:rPr>
          <w:rFonts w:cs="Times New Roman"/>
          <w:sz w:val="24"/>
          <w:szCs w:val="24"/>
          <w:lang w:val="id-ID"/>
        </w:rPr>
        <w:t xml:space="preserve">asil tes pemahaman sederhana </w:t>
      </w:r>
      <w:r w:rsidR="00671D5B" w:rsidRPr="002F0D80">
        <w:rPr>
          <w:rFonts w:cs="Times New Roman"/>
          <w:sz w:val="24"/>
          <w:szCs w:val="24"/>
          <w:lang w:val="id-ID"/>
        </w:rPr>
        <w:t xml:space="preserve">yang dilakukan peneliti menunjukkan </w:t>
      </w:r>
      <w:r w:rsidR="00DB73EA" w:rsidRPr="002F0D80">
        <w:rPr>
          <w:rFonts w:cs="Times New Roman"/>
          <w:sz w:val="24"/>
          <w:szCs w:val="24"/>
          <w:lang w:val="id-ID"/>
        </w:rPr>
        <w:t>bahwa lebih dari 80% total jumlah siswa kelas XI IPA-2 tidak mengerti mengenai pemahaman alkitabiah pada pembelajaran Matematika dengan topik Trigonometri.</w:t>
      </w:r>
      <w:r w:rsidR="00EB4A4F" w:rsidRPr="002F0D80">
        <w:rPr>
          <w:rFonts w:cs="Times New Roman"/>
          <w:sz w:val="24"/>
          <w:szCs w:val="24"/>
          <w:lang w:val="id-ID"/>
        </w:rPr>
        <w:t xml:space="preserve"> </w:t>
      </w:r>
      <w:r w:rsidRPr="002F0D80">
        <w:rPr>
          <w:rFonts w:cs="Times New Roman"/>
          <w:sz w:val="24"/>
          <w:szCs w:val="24"/>
          <w:lang w:val="id-ID"/>
        </w:rPr>
        <w:t>Padahal sekolah Kristen sebenarnya adalah sekolah yang bukan hanya memiliki nama Kristen saja, tetapi secara sadar dan bertanggung jawab membangun sekolah dan siswa dengan memiliki landasan alkitabiah (Knight, 2009).</w:t>
      </w:r>
      <w:r w:rsidR="00DB73EA" w:rsidRPr="002F0D80">
        <w:rPr>
          <w:rFonts w:cs="Times New Roman"/>
          <w:sz w:val="24"/>
          <w:szCs w:val="24"/>
          <w:lang w:val="id-ID"/>
        </w:rPr>
        <w:t xml:space="preserve"> </w:t>
      </w:r>
      <w:r w:rsidR="00E0209A" w:rsidRPr="002F0D80">
        <w:rPr>
          <w:rFonts w:cs="Times New Roman"/>
          <w:sz w:val="24"/>
          <w:szCs w:val="24"/>
          <w:lang w:val="id-ID"/>
        </w:rPr>
        <w:t>Bradley (2007) menjelaskan bahwa sebenarnya pembelajaran Matematika adalah aspek dari ciptaan Allah yang saling berkaitan dengan subjek pelajaran lainnya sehingga membantu manusia menjalani hidup sesuai dengan rencana Allah.</w:t>
      </w:r>
      <w:r w:rsidR="007D6EDC" w:rsidRPr="002F0D80">
        <w:rPr>
          <w:rFonts w:cs="Times New Roman"/>
          <w:sz w:val="24"/>
          <w:szCs w:val="24"/>
          <w:lang w:val="id-ID"/>
        </w:rPr>
        <w:t xml:space="preserve"> </w:t>
      </w:r>
      <w:r w:rsidR="00D71113" w:rsidRPr="002F0D80">
        <w:rPr>
          <w:rFonts w:cs="Times New Roman"/>
          <w:sz w:val="24"/>
          <w:szCs w:val="24"/>
          <w:lang w:val="id-ID"/>
        </w:rPr>
        <w:t xml:space="preserve">Guru Matematika </w:t>
      </w:r>
      <w:r w:rsidR="00330959" w:rsidRPr="002F0D80">
        <w:rPr>
          <w:rFonts w:cs="Times New Roman"/>
          <w:sz w:val="24"/>
          <w:szCs w:val="24"/>
          <w:lang w:val="id-ID"/>
        </w:rPr>
        <w:t xml:space="preserve">juga </w:t>
      </w:r>
      <w:r w:rsidR="00D71113" w:rsidRPr="002F0D80">
        <w:rPr>
          <w:rFonts w:cs="Times New Roman"/>
          <w:sz w:val="24"/>
          <w:szCs w:val="24"/>
          <w:lang w:val="id-ID"/>
        </w:rPr>
        <w:t xml:space="preserve">harus mengetahui </w:t>
      </w:r>
      <w:r w:rsidR="0035243F" w:rsidRPr="002F0D80">
        <w:rPr>
          <w:rFonts w:cs="Times New Roman"/>
          <w:sz w:val="24"/>
          <w:szCs w:val="24"/>
          <w:lang w:val="id-ID"/>
        </w:rPr>
        <w:t>“T</w:t>
      </w:r>
      <w:r w:rsidR="00D71113" w:rsidRPr="002F0D80">
        <w:rPr>
          <w:rFonts w:cs="Times New Roman"/>
          <w:sz w:val="24"/>
          <w:szCs w:val="24"/>
          <w:lang w:val="id-ID"/>
        </w:rPr>
        <w:t xml:space="preserve">ujuan Matematika adalah untuk kemuliaan Tuhan dan dasar Matematika adalah Tuhan sehingga </w:t>
      </w:r>
      <w:r w:rsidR="0035243F" w:rsidRPr="002F0D80">
        <w:rPr>
          <w:rFonts w:cs="Times New Roman"/>
          <w:sz w:val="24"/>
          <w:szCs w:val="24"/>
          <w:lang w:val="id-ID"/>
        </w:rPr>
        <w:t>harus</w:t>
      </w:r>
      <w:r w:rsidR="00330959" w:rsidRPr="002F0D80">
        <w:rPr>
          <w:rFonts w:cs="Times New Roman"/>
          <w:sz w:val="24"/>
          <w:szCs w:val="24"/>
          <w:lang w:val="id-ID"/>
        </w:rPr>
        <w:t xml:space="preserve"> dapat</w:t>
      </w:r>
      <w:r w:rsidR="0035243F" w:rsidRPr="002F0D80">
        <w:rPr>
          <w:rFonts w:cs="Times New Roman"/>
          <w:sz w:val="24"/>
          <w:szCs w:val="24"/>
          <w:lang w:val="id-ID"/>
        </w:rPr>
        <w:t xml:space="preserve"> menemukan fondasi Alkitab dari setiap topik yang diajarkan, tidak hanya berhenti dalam memberi motivasi dan teladan” (Kristiana,</w:t>
      </w:r>
      <w:r w:rsidR="00606B91">
        <w:rPr>
          <w:rFonts w:cs="Times New Roman"/>
          <w:sz w:val="24"/>
          <w:szCs w:val="24"/>
          <w:lang w:val="id-ID"/>
        </w:rPr>
        <w:t xml:space="preserve"> Winardi, &amp; Hidayat</w:t>
      </w:r>
      <w:r w:rsidR="009568FA">
        <w:rPr>
          <w:rFonts w:cs="Times New Roman"/>
          <w:sz w:val="24"/>
          <w:szCs w:val="24"/>
          <w:lang w:val="id-ID"/>
        </w:rPr>
        <w:t>,</w:t>
      </w:r>
      <w:r w:rsidR="0035243F" w:rsidRPr="002F0D80">
        <w:rPr>
          <w:rFonts w:cs="Times New Roman"/>
          <w:sz w:val="24"/>
          <w:szCs w:val="24"/>
          <w:lang w:val="id-ID"/>
        </w:rPr>
        <w:t xml:space="preserve"> 2017, hal.6-7).</w:t>
      </w:r>
      <w:r w:rsidR="00D71113" w:rsidRPr="002F0D80">
        <w:rPr>
          <w:rFonts w:cs="Times New Roman"/>
          <w:sz w:val="24"/>
          <w:szCs w:val="24"/>
          <w:lang w:val="id-ID"/>
        </w:rPr>
        <w:t xml:space="preserve"> </w:t>
      </w:r>
    </w:p>
    <w:p w:rsidR="00347EB1" w:rsidRPr="002F0D80" w:rsidRDefault="00E0209A" w:rsidP="0047595E">
      <w:pPr>
        <w:spacing w:after="80" w:line="276" w:lineRule="auto"/>
        <w:ind w:firstLine="720"/>
        <w:jc w:val="both"/>
        <w:rPr>
          <w:rFonts w:cs="Times New Roman"/>
          <w:sz w:val="24"/>
          <w:szCs w:val="24"/>
          <w:lang w:val="id-ID"/>
        </w:rPr>
      </w:pPr>
      <w:r w:rsidRPr="002F0D80">
        <w:rPr>
          <w:rFonts w:cs="Times New Roman"/>
          <w:sz w:val="24"/>
          <w:szCs w:val="24"/>
          <w:lang w:val="id-ID"/>
        </w:rPr>
        <w:t xml:space="preserve">Menyadari terdapat permasalahan yang terjadi di dalam kelas XI IPA-2 maka peneliti sebagai guru mencari solusi </w:t>
      </w:r>
      <w:r w:rsidR="00D628DD" w:rsidRPr="002F0D80">
        <w:rPr>
          <w:rFonts w:cs="Times New Roman"/>
          <w:sz w:val="24"/>
          <w:szCs w:val="24"/>
          <w:lang w:val="id-ID"/>
        </w:rPr>
        <w:t xml:space="preserve">yang </w:t>
      </w:r>
      <w:r w:rsidRPr="002F0D80">
        <w:rPr>
          <w:rFonts w:cs="Times New Roman"/>
          <w:sz w:val="24"/>
          <w:szCs w:val="24"/>
          <w:lang w:val="id-ID"/>
        </w:rPr>
        <w:t>tepat untuk meningkatkan pemahaman alkitabia</w:t>
      </w:r>
      <w:r w:rsidR="00671D5B" w:rsidRPr="002F0D80">
        <w:rPr>
          <w:rFonts w:cs="Times New Roman"/>
          <w:sz w:val="24"/>
          <w:szCs w:val="24"/>
          <w:lang w:val="id-ID"/>
        </w:rPr>
        <w:t>h</w:t>
      </w:r>
      <w:r w:rsidR="00D628DD" w:rsidRPr="002F0D80">
        <w:rPr>
          <w:rFonts w:cs="Times New Roman"/>
          <w:sz w:val="24"/>
          <w:szCs w:val="24"/>
          <w:lang w:val="id-ID"/>
        </w:rPr>
        <w:t xml:space="preserve"> (BCW)</w:t>
      </w:r>
      <w:r w:rsidR="00671D5B" w:rsidRPr="002F0D80">
        <w:rPr>
          <w:rFonts w:cs="Times New Roman"/>
          <w:sz w:val="24"/>
          <w:szCs w:val="24"/>
          <w:lang w:val="id-ID"/>
        </w:rPr>
        <w:t xml:space="preserve"> pada pembelajaran Matematika </w:t>
      </w:r>
      <w:r w:rsidRPr="002F0D80">
        <w:rPr>
          <w:rFonts w:cs="Times New Roman"/>
          <w:sz w:val="24"/>
          <w:szCs w:val="24"/>
          <w:lang w:val="id-ID"/>
        </w:rPr>
        <w:t xml:space="preserve">dengan menerapkan model integrasi Bryan Smith tahap 2. Menurut </w:t>
      </w:r>
      <w:r w:rsidRPr="002F0D80">
        <w:rPr>
          <w:color w:val="000000"/>
          <w:sz w:val="24"/>
          <w:szCs w:val="24"/>
          <w:lang w:val="id-ID"/>
        </w:rPr>
        <w:t xml:space="preserve">Smith (2016, hal. 5-6) integrasi Alkitab model Bryan Smith </w:t>
      </w:r>
      <w:r w:rsidR="00BC4BCE" w:rsidRPr="002F0D80">
        <w:rPr>
          <w:color w:val="000000"/>
          <w:sz w:val="24"/>
          <w:szCs w:val="24"/>
          <w:lang w:val="id-ID"/>
        </w:rPr>
        <w:t xml:space="preserve">terbagi </w:t>
      </w:r>
      <w:r w:rsidRPr="002F0D80">
        <w:rPr>
          <w:color w:val="000000"/>
          <w:sz w:val="24"/>
          <w:szCs w:val="24"/>
          <w:lang w:val="id-ID"/>
        </w:rPr>
        <w:t xml:space="preserve">menjadi beberapa tahapan, yaitu: tahapan 0: </w:t>
      </w:r>
      <w:r w:rsidRPr="002F0D80">
        <w:rPr>
          <w:rFonts w:cs="Times New Roman"/>
          <w:i/>
          <w:sz w:val="24"/>
          <w:szCs w:val="24"/>
          <w:lang w:val="id-ID"/>
        </w:rPr>
        <w:t xml:space="preserve">Relagating the Bible, </w:t>
      </w:r>
      <w:r w:rsidRPr="002F0D80">
        <w:rPr>
          <w:rFonts w:cs="Times New Roman"/>
          <w:sz w:val="24"/>
          <w:szCs w:val="24"/>
          <w:lang w:val="id-ID"/>
        </w:rPr>
        <w:t xml:space="preserve">tahapan 1: </w:t>
      </w:r>
      <w:r w:rsidRPr="002F0D80">
        <w:rPr>
          <w:rFonts w:cs="Times New Roman"/>
          <w:i/>
          <w:sz w:val="24"/>
          <w:szCs w:val="24"/>
          <w:lang w:val="id-ID"/>
        </w:rPr>
        <w:t xml:space="preserve">Referencing the Bible, </w:t>
      </w:r>
      <w:r w:rsidRPr="002F0D80">
        <w:rPr>
          <w:rFonts w:cs="Times New Roman"/>
          <w:sz w:val="24"/>
          <w:szCs w:val="24"/>
          <w:lang w:val="id-ID"/>
        </w:rPr>
        <w:t>tahapan 2:</w:t>
      </w:r>
      <w:r w:rsidRPr="002F0D80">
        <w:rPr>
          <w:color w:val="000000"/>
          <w:sz w:val="24"/>
          <w:szCs w:val="24"/>
          <w:lang w:val="id-ID"/>
        </w:rPr>
        <w:t xml:space="preserve"> </w:t>
      </w:r>
      <w:r w:rsidRPr="002F0D80">
        <w:rPr>
          <w:i/>
          <w:sz w:val="24"/>
          <w:szCs w:val="24"/>
          <w:lang w:val="id-ID"/>
        </w:rPr>
        <w:t xml:space="preserve">Responding with the Bible, </w:t>
      </w:r>
      <w:r w:rsidRPr="002F0D80">
        <w:rPr>
          <w:sz w:val="24"/>
          <w:szCs w:val="24"/>
          <w:lang w:val="id-ID"/>
        </w:rPr>
        <w:t>t</w:t>
      </w:r>
      <w:r w:rsidRPr="002F0D80">
        <w:rPr>
          <w:rFonts w:cs="Times New Roman"/>
          <w:sz w:val="24"/>
          <w:szCs w:val="24"/>
          <w:lang w:val="id-ID"/>
        </w:rPr>
        <w:t>ahapan 3:</w:t>
      </w:r>
      <w:r w:rsidRPr="002F0D80">
        <w:rPr>
          <w:color w:val="000000"/>
          <w:sz w:val="24"/>
          <w:szCs w:val="24"/>
          <w:lang w:val="id-ID"/>
        </w:rPr>
        <w:t xml:space="preserve"> </w:t>
      </w:r>
      <w:r w:rsidRPr="002F0D80">
        <w:rPr>
          <w:rFonts w:cs="Times New Roman"/>
          <w:i/>
          <w:sz w:val="24"/>
          <w:szCs w:val="24"/>
          <w:lang w:val="id-ID"/>
        </w:rPr>
        <w:t>Rebuilding with the Bible.</w:t>
      </w:r>
      <w:r w:rsidR="00BC4BCE" w:rsidRPr="002F0D80">
        <w:rPr>
          <w:rFonts w:cs="Times New Roman"/>
          <w:sz w:val="24"/>
          <w:szCs w:val="24"/>
          <w:lang w:val="id-ID"/>
        </w:rPr>
        <w:t xml:space="preserve"> </w:t>
      </w:r>
      <w:r w:rsidR="0047595E" w:rsidRPr="002F0D80">
        <w:rPr>
          <w:rFonts w:cs="Times New Roman"/>
          <w:sz w:val="24"/>
          <w:szCs w:val="24"/>
          <w:lang w:val="id-ID"/>
        </w:rPr>
        <w:t xml:space="preserve">Smith (2016) </w:t>
      </w:r>
      <w:r w:rsidR="0047595E" w:rsidRPr="002F0D80">
        <w:rPr>
          <w:rFonts w:cs="Times New Roman"/>
          <w:sz w:val="24"/>
          <w:szCs w:val="24"/>
          <w:lang w:val="id-ID"/>
        </w:rPr>
        <w:lastRenderedPageBreak/>
        <w:t xml:space="preserve">menjelaskan bahwa </w:t>
      </w:r>
      <w:r w:rsidR="00347EB1" w:rsidRPr="002F0D80">
        <w:rPr>
          <w:rFonts w:cs="Times New Roman"/>
          <w:sz w:val="24"/>
          <w:szCs w:val="24"/>
          <w:lang w:val="id-ID"/>
        </w:rPr>
        <w:t xml:space="preserve">tahapan 0 dan 1 </w:t>
      </w:r>
      <w:r w:rsidR="00347EB1" w:rsidRPr="002F0D80">
        <w:rPr>
          <w:sz w:val="24"/>
          <w:szCs w:val="24"/>
          <w:lang w:val="id-ID"/>
        </w:rPr>
        <w:t xml:space="preserve">tidak cukup membawa peserta didik untuk memiliki pemahaman </w:t>
      </w:r>
      <w:r w:rsidR="00347EB1" w:rsidRPr="002F0D80">
        <w:rPr>
          <w:i/>
          <w:sz w:val="24"/>
          <w:szCs w:val="24"/>
          <w:lang w:val="id-ID"/>
        </w:rPr>
        <w:t>Christian worldview</w:t>
      </w:r>
      <w:r w:rsidR="00347EB1" w:rsidRPr="002F0D80">
        <w:rPr>
          <w:sz w:val="24"/>
          <w:szCs w:val="24"/>
          <w:lang w:val="id-ID"/>
        </w:rPr>
        <w:t xml:space="preserve"> dalam subjek yang mereka pelajari. </w:t>
      </w:r>
      <w:r w:rsidR="0035675D">
        <w:rPr>
          <w:sz w:val="24"/>
          <w:szCs w:val="24"/>
          <w:lang w:val="id-ID"/>
        </w:rPr>
        <w:t>T</w:t>
      </w:r>
      <w:r w:rsidR="00347EB1" w:rsidRPr="002F0D80">
        <w:rPr>
          <w:sz w:val="24"/>
          <w:szCs w:val="24"/>
          <w:lang w:val="id-ID"/>
        </w:rPr>
        <w:t xml:space="preserve">ahapan 2 dan 3 dapat membawa peserta didik memiliki pemahaman </w:t>
      </w:r>
      <w:r w:rsidR="00347EB1" w:rsidRPr="002F0D80">
        <w:rPr>
          <w:i/>
          <w:sz w:val="24"/>
          <w:szCs w:val="24"/>
          <w:lang w:val="id-ID"/>
        </w:rPr>
        <w:t>Christian Worldview</w:t>
      </w:r>
      <w:r w:rsidR="00347EB1" w:rsidRPr="002F0D80">
        <w:rPr>
          <w:sz w:val="24"/>
          <w:szCs w:val="24"/>
          <w:lang w:val="id-ID"/>
        </w:rPr>
        <w:t xml:space="preserve"> pada subjek yang dipelajari. </w:t>
      </w:r>
      <w:r w:rsidR="0035675D">
        <w:rPr>
          <w:sz w:val="24"/>
          <w:szCs w:val="24"/>
          <w:lang w:val="id-ID"/>
        </w:rPr>
        <w:t xml:space="preserve">Namun untuk mencapai </w:t>
      </w:r>
      <w:r w:rsidR="00347EB1" w:rsidRPr="002F0D80">
        <w:rPr>
          <w:sz w:val="24"/>
          <w:szCs w:val="24"/>
          <w:lang w:val="id-ID"/>
        </w:rPr>
        <w:t xml:space="preserve">tahapan 3: </w:t>
      </w:r>
      <w:r w:rsidR="00347EB1" w:rsidRPr="002F0D80">
        <w:rPr>
          <w:rFonts w:cs="Times New Roman"/>
          <w:i/>
          <w:sz w:val="24"/>
          <w:szCs w:val="24"/>
          <w:lang w:val="id-ID"/>
        </w:rPr>
        <w:t>Rebuilding with the Bible</w:t>
      </w:r>
      <w:r w:rsidR="00347EB1" w:rsidRPr="002F0D80">
        <w:rPr>
          <w:rFonts w:cs="Times New Roman"/>
          <w:sz w:val="24"/>
          <w:szCs w:val="24"/>
          <w:lang w:val="id-ID"/>
        </w:rPr>
        <w:t xml:space="preserve"> </w:t>
      </w:r>
      <w:r w:rsidR="0047595E" w:rsidRPr="002F0D80">
        <w:rPr>
          <w:rFonts w:cs="Times New Roman"/>
          <w:sz w:val="24"/>
          <w:szCs w:val="24"/>
          <w:lang w:val="id-ID"/>
        </w:rPr>
        <w:t>tidak cukup peran dari guru saja dalam melakukan integrasi dengan subjek pelajaran</w:t>
      </w:r>
      <w:r w:rsidR="0035675D">
        <w:rPr>
          <w:rFonts w:cs="Times New Roman"/>
          <w:sz w:val="24"/>
          <w:szCs w:val="24"/>
          <w:lang w:val="id-ID"/>
        </w:rPr>
        <w:t>,</w:t>
      </w:r>
      <w:r w:rsidR="0047595E" w:rsidRPr="002F0D80">
        <w:rPr>
          <w:rFonts w:cs="Times New Roman"/>
          <w:sz w:val="24"/>
          <w:szCs w:val="24"/>
          <w:lang w:val="id-ID"/>
        </w:rPr>
        <w:t xml:space="preserve"> kerja sama dari peran sekolah dalam membangun kembali subjek pelajaran yang memuliakan nama Tuhan</w:t>
      </w:r>
      <w:r w:rsidR="0035675D">
        <w:rPr>
          <w:rFonts w:cs="Times New Roman"/>
          <w:sz w:val="24"/>
          <w:szCs w:val="24"/>
          <w:lang w:val="id-ID"/>
        </w:rPr>
        <w:t xml:space="preserve"> juga diperlukan</w:t>
      </w:r>
      <w:r w:rsidR="0047595E" w:rsidRPr="002F0D80">
        <w:rPr>
          <w:rFonts w:cs="Times New Roman"/>
          <w:sz w:val="24"/>
          <w:szCs w:val="24"/>
          <w:lang w:val="id-ID"/>
        </w:rPr>
        <w:t>.</w:t>
      </w:r>
    </w:p>
    <w:p w:rsidR="00E52DCC" w:rsidRPr="002F0D80" w:rsidRDefault="004632CA" w:rsidP="00E52DCC">
      <w:pPr>
        <w:spacing w:after="0" w:line="240" w:lineRule="auto"/>
        <w:jc w:val="both"/>
        <w:rPr>
          <w:rFonts w:cs="Times New Roman"/>
          <w:b/>
          <w:sz w:val="24"/>
          <w:szCs w:val="24"/>
          <w:lang w:val="id-ID"/>
        </w:rPr>
      </w:pPr>
      <w:r w:rsidRPr="002F0D80">
        <w:rPr>
          <w:rFonts w:cs="Times New Roman"/>
          <w:b/>
          <w:sz w:val="24"/>
          <w:szCs w:val="24"/>
          <w:lang w:val="id-ID"/>
        </w:rPr>
        <w:t>TINJAUAN LITERATUR</w:t>
      </w:r>
    </w:p>
    <w:p w:rsidR="00C41CE4" w:rsidRPr="002F0D80" w:rsidRDefault="00C41CE4" w:rsidP="00E52DCC">
      <w:pPr>
        <w:spacing w:after="0" w:line="240" w:lineRule="auto"/>
        <w:jc w:val="both"/>
        <w:rPr>
          <w:rFonts w:cs="Times New Roman"/>
          <w:b/>
          <w:sz w:val="24"/>
          <w:szCs w:val="24"/>
          <w:lang w:val="id-ID"/>
        </w:rPr>
      </w:pPr>
      <w:r w:rsidRPr="002F0D80">
        <w:rPr>
          <w:rFonts w:cs="Times New Roman"/>
          <w:b/>
          <w:sz w:val="24"/>
          <w:szCs w:val="24"/>
          <w:lang w:val="id-ID"/>
        </w:rPr>
        <w:t xml:space="preserve">Model Integrasi Bryan Smith </w:t>
      </w:r>
      <w:r w:rsidR="006B115D" w:rsidRPr="002F0D80">
        <w:rPr>
          <w:rFonts w:cs="Times New Roman"/>
          <w:b/>
          <w:sz w:val="24"/>
          <w:szCs w:val="24"/>
          <w:lang w:val="id-ID"/>
        </w:rPr>
        <w:t>Tahap 2</w:t>
      </w:r>
      <w:r w:rsidR="00CD6BEB" w:rsidRPr="002F0D80">
        <w:rPr>
          <w:rFonts w:cs="Times New Roman"/>
          <w:b/>
          <w:sz w:val="24"/>
          <w:szCs w:val="24"/>
          <w:lang w:val="id-ID"/>
        </w:rPr>
        <w:t xml:space="preserve"> </w:t>
      </w:r>
    </w:p>
    <w:p w:rsidR="006B115D" w:rsidRPr="002F0D80" w:rsidRDefault="006B115D" w:rsidP="0011798D">
      <w:pPr>
        <w:pStyle w:val="ListParagraph"/>
        <w:spacing w:line="276" w:lineRule="auto"/>
        <w:ind w:left="0"/>
        <w:jc w:val="both"/>
        <w:rPr>
          <w:rFonts w:asciiTheme="minorHAnsi" w:hAnsiTheme="minorHAnsi"/>
          <w:szCs w:val="24"/>
          <w:lang w:val="id-ID"/>
        </w:rPr>
      </w:pPr>
      <w:r w:rsidRPr="002F0D80">
        <w:rPr>
          <w:rFonts w:asciiTheme="minorHAnsi" w:hAnsiTheme="minorHAnsi" w:cs="Times New Roman"/>
          <w:szCs w:val="24"/>
          <w:lang w:val="id-ID"/>
        </w:rPr>
        <w:t xml:space="preserve">Bryan Smith merupakan ahli pendidikan Kristen dari Bob </w:t>
      </w:r>
      <w:r w:rsidRPr="002F0D80">
        <w:rPr>
          <w:rFonts w:asciiTheme="minorHAnsi" w:hAnsiTheme="minorHAnsi"/>
          <w:szCs w:val="24"/>
          <w:lang w:val="id-ID"/>
        </w:rPr>
        <w:t>Jones University yang menemukan sebuah model integrasi Alkitab dalam subjek pelajaran dan membaginya ke dalam empat jenis tahapan (Tung, 2014).</w:t>
      </w:r>
    </w:p>
    <w:p w:rsidR="006B115D" w:rsidRPr="002F0D80" w:rsidRDefault="006B115D" w:rsidP="00837FC3">
      <w:pPr>
        <w:pStyle w:val="ListParagraph"/>
        <w:numPr>
          <w:ilvl w:val="0"/>
          <w:numId w:val="1"/>
        </w:numPr>
        <w:spacing w:line="276" w:lineRule="auto"/>
        <w:ind w:left="1276" w:hanging="283"/>
        <w:jc w:val="both"/>
        <w:rPr>
          <w:rFonts w:asciiTheme="minorHAnsi" w:hAnsiTheme="minorHAnsi" w:cs="Times New Roman"/>
          <w:szCs w:val="24"/>
          <w:lang w:val="id-ID"/>
        </w:rPr>
      </w:pPr>
      <w:r w:rsidRPr="002F0D80">
        <w:rPr>
          <w:rFonts w:asciiTheme="minorHAnsi" w:hAnsiTheme="minorHAnsi"/>
          <w:szCs w:val="24"/>
          <w:lang w:val="id-ID"/>
        </w:rPr>
        <w:t xml:space="preserve">Tahapan 0: </w:t>
      </w:r>
      <w:r w:rsidRPr="002F0D80">
        <w:rPr>
          <w:rFonts w:asciiTheme="minorHAnsi" w:hAnsiTheme="minorHAnsi" w:cs="Times New Roman"/>
          <w:i/>
          <w:szCs w:val="24"/>
          <w:lang w:val="id-ID"/>
        </w:rPr>
        <w:t>Relagating the Bible</w:t>
      </w:r>
    </w:p>
    <w:p w:rsidR="006B115D" w:rsidRPr="002F0D80" w:rsidRDefault="006B115D" w:rsidP="00837FC3">
      <w:pPr>
        <w:pStyle w:val="ListParagraph"/>
        <w:numPr>
          <w:ilvl w:val="0"/>
          <w:numId w:val="1"/>
        </w:numPr>
        <w:spacing w:line="276" w:lineRule="auto"/>
        <w:ind w:left="1276" w:hanging="283"/>
        <w:jc w:val="both"/>
        <w:rPr>
          <w:rFonts w:asciiTheme="minorHAnsi" w:hAnsiTheme="minorHAnsi" w:cs="Times New Roman"/>
          <w:szCs w:val="24"/>
          <w:lang w:val="id-ID"/>
        </w:rPr>
      </w:pPr>
      <w:r w:rsidRPr="002F0D80">
        <w:rPr>
          <w:rFonts w:asciiTheme="minorHAnsi" w:hAnsiTheme="minorHAnsi" w:cs="Times New Roman"/>
          <w:szCs w:val="24"/>
          <w:lang w:val="id-ID"/>
        </w:rPr>
        <w:t xml:space="preserve">Tahapan 1: </w:t>
      </w:r>
      <w:r w:rsidRPr="002F0D80">
        <w:rPr>
          <w:rFonts w:asciiTheme="minorHAnsi" w:hAnsiTheme="minorHAnsi" w:cs="Times New Roman"/>
          <w:i/>
          <w:szCs w:val="24"/>
          <w:lang w:val="id-ID"/>
        </w:rPr>
        <w:t>Referencing the Bible</w:t>
      </w:r>
    </w:p>
    <w:p w:rsidR="006B115D" w:rsidRPr="002F0D80" w:rsidRDefault="006B115D" w:rsidP="00837FC3">
      <w:pPr>
        <w:pStyle w:val="ListParagraph"/>
        <w:numPr>
          <w:ilvl w:val="0"/>
          <w:numId w:val="1"/>
        </w:numPr>
        <w:spacing w:line="276" w:lineRule="auto"/>
        <w:ind w:left="1276" w:hanging="283"/>
        <w:jc w:val="both"/>
        <w:rPr>
          <w:rFonts w:asciiTheme="minorHAnsi" w:hAnsiTheme="minorHAnsi" w:cs="Times New Roman"/>
          <w:szCs w:val="24"/>
          <w:lang w:val="id-ID"/>
        </w:rPr>
      </w:pPr>
      <w:r w:rsidRPr="002F0D80">
        <w:rPr>
          <w:rFonts w:asciiTheme="minorHAnsi" w:hAnsiTheme="minorHAnsi" w:cs="Times New Roman"/>
          <w:szCs w:val="24"/>
          <w:lang w:val="id-ID"/>
        </w:rPr>
        <w:t xml:space="preserve">Tahapan 2: </w:t>
      </w:r>
      <w:r w:rsidRPr="002F0D80">
        <w:rPr>
          <w:rFonts w:asciiTheme="minorHAnsi" w:hAnsiTheme="minorHAnsi"/>
          <w:i/>
          <w:szCs w:val="24"/>
          <w:lang w:val="id-ID"/>
        </w:rPr>
        <w:t>Responding with the Bible</w:t>
      </w:r>
    </w:p>
    <w:p w:rsidR="006B115D" w:rsidRPr="002F0D80" w:rsidRDefault="006B115D" w:rsidP="00837FC3">
      <w:pPr>
        <w:pStyle w:val="ListParagraph"/>
        <w:numPr>
          <w:ilvl w:val="0"/>
          <w:numId w:val="1"/>
        </w:numPr>
        <w:spacing w:line="276" w:lineRule="auto"/>
        <w:ind w:left="1276" w:hanging="283"/>
        <w:jc w:val="both"/>
        <w:rPr>
          <w:rFonts w:asciiTheme="minorHAnsi" w:hAnsiTheme="minorHAnsi" w:cs="Times New Roman"/>
          <w:szCs w:val="24"/>
          <w:lang w:val="id-ID"/>
        </w:rPr>
      </w:pPr>
      <w:r w:rsidRPr="002F0D80">
        <w:rPr>
          <w:rFonts w:asciiTheme="minorHAnsi" w:hAnsiTheme="minorHAnsi"/>
          <w:szCs w:val="24"/>
          <w:lang w:val="id-ID"/>
        </w:rPr>
        <w:t xml:space="preserve">Tahapan 3: </w:t>
      </w:r>
      <w:r w:rsidRPr="002F0D80">
        <w:rPr>
          <w:rFonts w:asciiTheme="minorHAnsi" w:hAnsiTheme="minorHAnsi" w:cs="Times New Roman"/>
          <w:i/>
          <w:szCs w:val="24"/>
          <w:lang w:val="id-ID"/>
        </w:rPr>
        <w:t>Rebuilding with the Bible</w:t>
      </w:r>
    </w:p>
    <w:p w:rsidR="006B115D" w:rsidRPr="002F0D80" w:rsidRDefault="006B115D" w:rsidP="0011798D">
      <w:pPr>
        <w:spacing w:after="0" w:line="276" w:lineRule="auto"/>
        <w:ind w:firstLine="720"/>
        <w:jc w:val="both"/>
        <w:rPr>
          <w:rFonts w:cs="Times New Roman"/>
          <w:sz w:val="24"/>
          <w:szCs w:val="24"/>
          <w:lang w:val="id-ID"/>
        </w:rPr>
      </w:pPr>
      <w:r w:rsidRPr="002F0D80">
        <w:rPr>
          <w:rFonts w:cs="Times New Roman"/>
          <w:sz w:val="24"/>
          <w:szCs w:val="24"/>
          <w:lang w:val="id-ID"/>
        </w:rPr>
        <w:t xml:space="preserve">Dalam setiap tahapan yang dibuat Smith, terdapat </w:t>
      </w:r>
      <w:r w:rsidR="008854B5" w:rsidRPr="002F0D80">
        <w:rPr>
          <w:rFonts w:cs="Times New Roman"/>
          <w:sz w:val="24"/>
          <w:szCs w:val="24"/>
          <w:lang w:val="id-ID"/>
        </w:rPr>
        <w:t>langkah-langkah</w:t>
      </w:r>
      <w:r w:rsidRPr="002F0D80">
        <w:rPr>
          <w:rFonts w:cs="Times New Roman"/>
          <w:sz w:val="24"/>
          <w:szCs w:val="24"/>
          <w:lang w:val="id-ID"/>
        </w:rPr>
        <w:t xml:space="preserve"> yang dapat digunakan untuk mempermudah guru-guru Kristen menerapkan dalam topik pelajaran yang diajarkannya. Tahapan-tahapan yang ada dalam model Bryan Smith digunakan sesuai dengan topik pelajaran yang diajarkan. </w:t>
      </w:r>
    </w:p>
    <w:p w:rsidR="006B115D" w:rsidRPr="002F0D80" w:rsidRDefault="006B115D" w:rsidP="0011798D">
      <w:pPr>
        <w:spacing w:after="0" w:line="276" w:lineRule="auto"/>
        <w:ind w:firstLine="720"/>
        <w:jc w:val="both"/>
        <w:rPr>
          <w:rFonts w:cs="Times New Roman"/>
          <w:sz w:val="24"/>
          <w:szCs w:val="24"/>
          <w:lang w:val="id-ID"/>
        </w:rPr>
      </w:pPr>
      <w:r w:rsidRPr="002F0D80">
        <w:rPr>
          <w:rFonts w:cs="Times New Roman"/>
          <w:sz w:val="24"/>
          <w:szCs w:val="24"/>
          <w:lang w:val="id-ID"/>
        </w:rPr>
        <w:t>Model Integrasi Bryan Smith Tahapan</w:t>
      </w:r>
      <w:r w:rsidR="00EB4A4F" w:rsidRPr="002F0D80">
        <w:rPr>
          <w:rFonts w:cs="Times New Roman"/>
          <w:sz w:val="24"/>
          <w:szCs w:val="24"/>
          <w:lang w:val="id-ID"/>
        </w:rPr>
        <w:t xml:space="preserve"> </w:t>
      </w:r>
      <w:r w:rsidRPr="002F0D80">
        <w:rPr>
          <w:rFonts w:cs="Times New Roman"/>
          <w:sz w:val="24"/>
          <w:szCs w:val="24"/>
          <w:lang w:val="id-ID"/>
        </w:rPr>
        <w:t xml:space="preserve">2: </w:t>
      </w:r>
      <w:r w:rsidRPr="002F0D80">
        <w:rPr>
          <w:i/>
          <w:sz w:val="24"/>
          <w:szCs w:val="24"/>
          <w:lang w:val="id-ID"/>
        </w:rPr>
        <w:t>Responding with the Bible</w:t>
      </w:r>
      <w:r w:rsidRPr="002F0D80">
        <w:rPr>
          <w:sz w:val="24"/>
          <w:szCs w:val="24"/>
          <w:lang w:val="id-ID"/>
        </w:rPr>
        <w:t xml:space="preserve">. Pada </w:t>
      </w:r>
      <w:r w:rsidRPr="002F0D80">
        <w:rPr>
          <w:rFonts w:cs="Times New Roman"/>
          <w:sz w:val="24"/>
          <w:szCs w:val="24"/>
          <w:lang w:val="id-ID"/>
        </w:rPr>
        <w:t xml:space="preserve">Pada tahapan ini guru menunjukkan kepada peserta didik bahwa Alkitab dapat dijadikan sebagai panduan pada subjek pelajaran yang dipelajari ke dalam kehidupan sehari-hari (Smith, 2016). Smith </w:t>
      </w:r>
      <w:r w:rsidR="00CD6BEB" w:rsidRPr="002F0D80">
        <w:rPr>
          <w:rFonts w:cs="Times New Roman"/>
          <w:sz w:val="24"/>
          <w:szCs w:val="24"/>
          <w:lang w:val="id-ID"/>
        </w:rPr>
        <w:t xml:space="preserve">(2016) </w:t>
      </w:r>
      <w:r w:rsidRPr="002F0D80">
        <w:rPr>
          <w:rFonts w:cs="Times New Roman"/>
          <w:sz w:val="24"/>
          <w:szCs w:val="24"/>
          <w:lang w:val="id-ID"/>
        </w:rPr>
        <w:t>membagi menjadi dua langkah pada tahapan ini. Langkah pertama, berfokus pada melayani melalui disiplin akademik.</w:t>
      </w:r>
      <w:r w:rsidR="00CD6BEB" w:rsidRPr="002F0D80">
        <w:rPr>
          <w:rFonts w:cs="Times New Roman"/>
          <w:sz w:val="24"/>
          <w:szCs w:val="24"/>
          <w:lang w:val="id-ID"/>
        </w:rPr>
        <w:t xml:space="preserve"> Pada langkah pertama, guru dapat menghubungkan subjek pelajaran yang diajarkan dengan menaati mandat penciptaan dan mengasihi sesama seperti dirinya sendiri.</w:t>
      </w:r>
      <w:r w:rsidRPr="002F0D80">
        <w:rPr>
          <w:rFonts w:cs="Times New Roman"/>
          <w:sz w:val="24"/>
          <w:szCs w:val="24"/>
          <w:lang w:val="id-ID"/>
        </w:rPr>
        <w:t xml:space="preserve"> Langkah kedua, menyembah dengan disiplin akademik</w:t>
      </w:r>
      <w:r w:rsidR="00CD6BEB" w:rsidRPr="002F0D80">
        <w:rPr>
          <w:rFonts w:cs="Times New Roman"/>
          <w:sz w:val="24"/>
          <w:szCs w:val="24"/>
          <w:lang w:val="id-ID"/>
        </w:rPr>
        <w:t>. Pada langkah kedua, guru dapat menunjukkan bagaimana menggunakan subjek pelajaran yang dipelajari peserta didik untuk menyatakan kemuliaan Tuhan. Langkah-langkah yang terdapat pada model integrasi Bryan Smith tahap 2 dijadikan sebagai indikator pada penelitian ini.</w:t>
      </w:r>
    </w:p>
    <w:p w:rsidR="00CD6BEB" w:rsidRPr="002F0D80" w:rsidRDefault="00CD6BEB" w:rsidP="00347EB1">
      <w:pPr>
        <w:tabs>
          <w:tab w:val="left" w:pos="3819"/>
        </w:tabs>
        <w:spacing w:after="0" w:line="276" w:lineRule="auto"/>
        <w:jc w:val="both"/>
        <w:rPr>
          <w:rFonts w:cs="Times New Roman"/>
          <w:b/>
          <w:sz w:val="24"/>
          <w:lang w:val="id-ID"/>
        </w:rPr>
      </w:pPr>
      <w:r w:rsidRPr="002F0D80">
        <w:rPr>
          <w:rFonts w:cs="Times New Roman"/>
          <w:b/>
          <w:sz w:val="24"/>
          <w:lang w:val="id-ID"/>
        </w:rPr>
        <w:t>Peranan Integrasi Alkitab</w:t>
      </w:r>
      <w:r w:rsidR="00347EB1" w:rsidRPr="002F0D80">
        <w:rPr>
          <w:rFonts w:cs="Times New Roman"/>
          <w:b/>
          <w:sz w:val="24"/>
          <w:lang w:val="id-ID"/>
        </w:rPr>
        <w:tab/>
      </w:r>
    </w:p>
    <w:p w:rsidR="00CD6BEB" w:rsidRPr="002F0D80" w:rsidRDefault="00CD6BEB" w:rsidP="0011798D">
      <w:pPr>
        <w:spacing w:after="0" w:line="276" w:lineRule="auto"/>
        <w:ind w:firstLine="720"/>
        <w:jc w:val="both"/>
        <w:rPr>
          <w:rFonts w:cs="Times New Roman"/>
          <w:sz w:val="24"/>
          <w:lang w:val="id-ID"/>
        </w:rPr>
      </w:pPr>
      <w:r w:rsidRPr="002F0D80">
        <w:rPr>
          <w:rFonts w:cs="Times New Roman"/>
          <w:sz w:val="24"/>
          <w:lang w:val="id-ID"/>
        </w:rPr>
        <w:t xml:space="preserve">Integrasi Alkitab menjadi suatu hal yang penting dan harus diterapkan dalam sekolah Kristen. Elemen rohani seperti doa dan ibadah tidak cukup menanamkan </w:t>
      </w:r>
      <w:r w:rsidRPr="002F0D80">
        <w:rPr>
          <w:rFonts w:cs="Times New Roman"/>
          <w:i/>
          <w:sz w:val="24"/>
          <w:lang w:val="id-ID"/>
        </w:rPr>
        <w:t xml:space="preserve">Biblical Christian Worldview </w:t>
      </w:r>
      <w:r w:rsidRPr="002F0D80">
        <w:rPr>
          <w:rFonts w:cs="Times New Roman"/>
          <w:sz w:val="24"/>
          <w:lang w:val="id-ID"/>
        </w:rPr>
        <w:t>pada siswa di setiap subjek pelajaran. Tung (2016, hal. 216) mengemukakan pendapat bahwa “Keberadaan kerangka (</w:t>
      </w:r>
      <w:r w:rsidRPr="002F0D80">
        <w:rPr>
          <w:rFonts w:cs="Times New Roman"/>
          <w:i/>
          <w:sz w:val="24"/>
          <w:lang w:val="id-ID"/>
        </w:rPr>
        <w:t>Creation-Fall-Redemption-</w:t>
      </w:r>
      <w:r w:rsidRPr="002F0D80">
        <w:rPr>
          <w:i/>
          <w:color w:val="000000"/>
          <w:sz w:val="24"/>
          <w:lang w:val="id-ID"/>
        </w:rPr>
        <w:t>Consummation)</w:t>
      </w:r>
      <w:r w:rsidRPr="002F0D80">
        <w:rPr>
          <w:color w:val="000000"/>
          <w:sz w:val="24"/>
          <w:lang w:val="id-ID"/>
        </w:rPr>
        <w:t xml:space="preserve"> dapat memandu setiap siswa dalam berpikir dan berperilaku Kristen dalam menjalankan mandat budaya dan mandat injili”. Selain itu, peranan lain integrasi Alkitab adalah membimbing siswa memiliki pikiran yang kritis dan alkitabiah dalam setiap subjek pelajaran sehingga dapat melihat tujuan Tuhan menciptakan pada awalnya (</w:t>
      </w:r>
      <w:r w:rsidRPr="002F0D80">
        <w:rPr>
          <w:rFonts w:cs="Times New Roman"/>
          <w:sz w:val="24"/>
          <w:lang w:val="id-ID"/>
        </w:rPr>
        <w:t>Bagley &amp; Bincer, 2008)</w:t>
      </w:r>
      <w:r w:rsidRPr="002F0D80">
        <w:rPr>
          <w:color w:val="000000"/>
          <w:sz w:val="24"/>
          <w:lang w:val="id-ID"/>
        </w:rPr>
        <w:t>.</w:t>
      </w:r>
      <w:r w:rsidR="0035243F" w:rsidRPr="002F0D80">
        <w:rPr>
          <w:color w:val="000000"/>
          <w:sz w:val="24"/>
          <w:lang w:val="id-ID"/>
        </w:rPr>
        <w:t xml:space="preserve"> </w:t>
      </w:r>
      <w:r w:rsidRPr="002F0D80">
        <w:rPr>
          <w:color w:val="000000"/>
          <w:sz w:val="24"/>
          <w:lang w:val="id-ID"/>
        </w:rPr>
        <w:t xml:space="preserve">Dalam pembelajaran Matematika integrasi Alkitab memiliki peranannya. Bradley (2007, hal. 6) </w:t>
      </w:r>
      <w:r w:rsidRPr="002F0D80">
        <w:rPr>
          <w:color w:val="000000"/>
          <w:sz w:val="24"/>
          <w:lang w:val="id-ID"/>
        </w:rPr>
        <w:lastRenderedPageBreak/>
        <w:t xml:space="preserve">mengemukakan bahwa </w:t>
      </w:r>
      <w:r w:rsidRPr="002F0D80">
        <w:rPr>
          <w:i/>
          <w:color w:val="000000"/>
          <w:sz w:val="24"/>
          <w:lang w:val="id-ID"/>
        </w:rPr>
        <w:t>“</w:t>
      </w:r>
      <w:r w:rsidRPr="002F0D80">
        <w:rPr>
          <w:rFonts w:cs="Times New Roman"/>
          <w:i/>
          <w:color w:val="000000"/>
          <w:sz w:val="24"/>
          <w:szCs w:val="18"/>
          <w:lang w:val="id-ID"/>
        </w:rPr>
        <w:t>Mathematics helps us see the order and beauty of God’s creation and thus of God Himselfi”</w:t>
      </w:r>
      <w:r w:rsidRPr="002F0D80">
        <w:rPr>
          <w:rFonts w:cs="Times New Roman"/>
          <w:color w:val="000000"/>
          <w:sz w:val="24"/>
          <w:szCs w:val="18"/>
          <w:lang w:val="id-ID"/>
        </w:rPr>
        <w:t>.</w:t>
      </w:r>
      <w:r w:rsidRPr="002F0D80">
        <w:rPr>
          <w:rFonts w:cs="Times New Roman"/>
          <w:i/>
          <w:color w:val="000000"/>
          <w:sz w:val="24"/>
          <w:szCs w:val="18"/>
          <w:lang w:val="id-ID"/>
        </w:rPr>
        <w:t xml:space="preserve"> </w:t>
      </w:r>
      <w:r w:rsidRPr="002F0D80">
        <w:rPr>
          <w:rFonts w:cs="Times New Roman"/>
          <w:color w:val="000000"/>
          <w:sz w:val="24"/>
          <w:szCs w:val="18"/>
          <w:lang w:val="id-ID"/>
        </w:rPr>
        <w:t>Contohnya pada topik geometri, dengan pendekatan dekoratif yaitu mengeksplorasi aplikasi geometri untuk membangun bait suci di kitab 1 Raja-Raja (Zonnefeld, 2015).</w:t>
      </w:r>
    </w:p>
    <w:p w:rsidR="006B115D" w:rsidRPr="002F0D80" w:rsidRDefault="006B115D" w:rsidP="00E52DCC">
      <w:pPr>
        <w:spacing w:after="0" w:line="240" w:lineRule="auto"/>
        <w:jc w:val="both"/>
        <w:rPr>
          <w:rFonts w:cs="Times New Roman"/>
          <w:b/>
          <w:i/>
          <w:sz w:val="24"/>
          <w:szCs w:val="24"/>
          <w:lang w:val="id-ID"/>
        </w:rPr>
      </w:pPr>
      <w:r w:rsidRPr="002F0D80">
        <w:rPr>
          <w:rFonts w:cs="Times New Roman"/>
          <w:b/>
          <w:sz w:val="24"/>
          <w:szCs w:val="24"/>
          <w:lang w:val="id-ID"/>
        </w:rPr>
        <w:t xml:space="preserve">Pengertian </w:t>
      </w:r>
      <w:r w:rsidRPr="002F0D80">
        <w:rPr>
          <w:rFonts w:cs="Times New Roman"/>
          <w:b/>
          <w:i/>
          <w:sz w:val="24"/>
          <w:szCs w:val="24"/>
          <w:lang w:val="id-ID"/>
        </w:rPr>
        <w:t>Worldview</w:t>
      </w:r>
    </w:p>
    <w:p w:rsidR="00C41CE4" w:rsidRPr="002F0D80" w:rsidRDefault="00C41CE4" w:rsidP="0011798D">
      <w:pPr>
        <w:spacing w:after="0" w:line="276" w:lineRule="auto"/>
        <w:ind w:firstLine="720"/>
        <w:jc w:val="both"/>
        <w:rPr>
          <w:i/>
          <w:iCs/>
          <w:color w:val="000000" w:themeColor="text1"/>
          <w:lang w:val="id-ID"/>
        </w:rPr>
      </w:pPr>
      <w:r w:rsidRPr="002F0D80">
        <w:rPr>
          <w:rFonts w:cs="Times New Roman"/>
          <w:sz w:val="24"/>
          <w:lang w:val="id-ID"/>
        </w:rPr>
        <w:t xml:space="preserve">Manusia memiliki </w:t>
      </w:r>
      <w:r w:rsidRPr="002F0D80">
        <w:rPr>
          <w:rFonts w:cs="Times New Roman"/>
          <w:i/>
          <w:sz w:val="24"/>
          <w:lang w:val="id-ID"/>
        </w:rPr>
        <w:t xml:space="preserve">worldview </w:t>
      </w:r>
      <w:r w:rsidRPr="002F0D80">
        <w:rPr>
          <w:rFonts w:cs="Times New Roman"/>
          <w:sz w:val="24"/>
          <w:lang w:val="id-ID"/>
        </w:rPr>
        <w:t>berbeda satu dengan yang lainnya terhadap dunia ini.</w:t>
      </w:r>
      <w:r w:rsidR="006B115D" w:rsidRPr="002F0D80">
        <w:rPr>
          <w:rFonts w:cs="Times New Roman"/>
          <w:sz w:val="24"/>
          <w:lang w:val="id-ID"/>
        </w:rPr>
        <w:t xml:space="preserve"> Kierkegaard dalam Ryken (2017, hal. 20) berpendapat bahwa </w:t>
      </w:r>
      <w:r w:rsidR="006B115D" w:rsidRPr="002F0D80">
        <w:rPr>
          <w:rFonts w:cs="Times New Roman"/>
          <w:i/>
          <w:sz w:val="24"/>
          <w:lang w:val="id-ID"/>
        </w:rPr>
        <w:t>worldview</w:t>
      </w:r>
      <w:r w:rsidR="006B115D" w:rsidRPr="002F0D80">
        <w:rPr>
          <w:rFonts w:cs="Times New Roman"/>
          <w:sz w:val="24"/>
          <w:lang w:val="id-ID"/>
        </w:rPr>
        <w:t xml:space="preserve"> (</w:t>
      </w:r>
      <w:r w:rsidR="006B115D" w:rsidRPr="002F0D80">
        <w:rPr>
          <w:rFonts w:cs="Times New Roman"/>
          <w:i/>
          <w:sz w:val="24"/>
          <w:lang w:val="id-ID"/>
        </w:rPr>
        <w:t xml:space="preserve">livskanskuelse </w:t>
      </w:r>
      <w:r w:rsidR="006B115D" w:rsidRPr="002F0D80">
        <w:rPr>
          <w:rFonts w:cs="Times New Roman"/>
          <w:sz w:val="24"/>
          <w:lang w:val="id-ID"/>
        </w:rPr>
        <w:t xml:space="preserve">dalam bahasa Denmark) adalah “Pandangan fundamental yang mendasari pemahaman diri seseorang dan memberikan keterpaduan dalam pikiran dan tindakan”. </w:t>
      </w:r>
      <w:r w:rsidR="00103DD2" w:rsidRPr="002F0D80">
        <w:rPr>
          <w:rFonts w:cs="Times New Roman"/>
          <w:sz w:val="24"/>
          <w:lang w:val="id-ID"/>
        </w:rPr>
        <w:t>Bukan hanya keterpaduan dalam pikiran dan tindakan,</w:t>
      </w:r>
      <w:r w:rsidRPr="002F0D80">
        <w:rPr>
          <w:rFonts w:cs="Times New Roman"/>
          <w:sz w:val="24"/>
          <w:lang w:val="id-ID"/>
        </w:rPr>
        <w:t xml:space="preserve"> Wolters (2009, hal. 3) </w:t>
      </w:r>
      <w:r w:rsidR="00103DD2" w:rsidRPr="002F0D80">
        <w:rPr>
          <w:rFonts w:cs="Times New Roman"/>
          <w:sz w:val="24"/>
          <w:lang w:val="id-ID"/>
        </w:rPr>
        <w:t xml:space="preserve">menambahkan bahwa </w:t>
      </w:r>
      <w:r w:rsidRPr="002F0D80">
        <w:rPr>
          <w:rFonts w:cs="Times New Roman"/>
          <w:i/>
          <w:sz w:val="24"/>
          <w:lang w:val="id-ID"/>
        </w:rPr>
        <w:t>worldview</w:t>
      </w:r>
      <w:r w:rsidRPr="002F0D80">
        <w:rPr>
          <w:rFonts w:cs="Times New Roman"/>
          <w:sz w:val="24"/>
          <w:lang w:val="id-ID"/>
        </w:rPr>
        <w:t xml:space="preserve"> adalah “Masalah tentang kepercayaan yang memiliki sebuah tuntunan kognitif yaitu suatu tuntunan terhadap macam pengetahuan tertentu”. </w:t>
      </w:r>
      <w:r w:rsidR="00103DD2" w:rsidRPr="002F0D80">
        <w:rPr>
          <w:rFonts w:cs="Times New Roman"/>
          <w:sz w:val="24"/>
          <w:lang w:val="id-ID"/>
        </w:rPr>
        <w:t>P</w:t>
      </w:r>
      <w:r w:rsidR="00103DD2" w:rsidRPr="002F0D80">
        <w:rPr>
          <w:rFonts w:cs="Times New Roman"/>
          <w:color w:val="000000" w:themeColor="text1"/>
          <w:sz w:val="24"/>
          <w:lang w:val="id-ID"/>
        </w:rPr>
        <w:t xml:space="preserve">endapat Ryken dan Wolters sejalan dengan pendapat </w:t>
      </w:r>
      <w:r w:rsidRPr="002F0D80">
        <w:rPr>
          <w:rFonts w:cs="Times New Roman"/>
          <w:color w:val="12121D"/>
          <w:sz w:val="24"/>
          <w:lang w:val="id-ID"/>
        </w:rPr>
        <w:t>Sire (2015, hal.</w:t>
      </w:r>
      <w:r w:rsidR="00CB7711">
        <w:rPr>
          <w:rFonts w:cs="Times New Roman"/>
          <w:color w:val="12121D"/>
          <w:sz w:val="24"/>
          <w:lang w:val="id-ID"/>
        </w:rPr>
        <w:t xml:space="preserve"> </w:t>
      </w:r>
      <w:r w:rsidRPr="002F0D80">
        <w:rPr>
          <w:rFonts w:cs="Times New Roman"/>
          <w:color w:val="12121D"/>
          <w:sz w:val="24"/>
          <w:lang w:val="id-ID"/>
        </w:rPr>
        <w:t xml:space="preserve">24) mengatakan bahwa </w:t>
      </w:r>
      <w:r w:rsidRPr="002F0D80">
        <w:rPr>
          <w:rFonts w:cs="Times New Roman"/>
          <w:i/>
          <w:sz w:val="24"/>
          <w:szCs w:val="24"/>
          <w:lang w:val="id-ID"/>
        </w:rPr>
        <w:t>“</w:t>
      </w:r>
      <w:r w:rsidRPr="002F0D80">
        <w:rPr>
          <w:rFonts w:cs="Times New Roman"/>
          <w:i/>
          <w:iCs/>
          <w:color w:val="000000" w:themeColor="text1"/>
          <w:sz w:val="24"/>
          <w:szCs w:val="24"/>
          <w:lang w:val="id-ID"/>
        </w:rPr>
        <w:t>A worldview is the fundamental perspective from which one addresses every issue of life</w:t>
      </w:r>
      <w:r w:rsidRPr="002F0D80">
        <w:rPr>
          <w:i/>
          <w:iCs/>
          <w:color w:val="000000" w:themeColor="text1"/>
          <w:sz w:val="24"/>
          <w:lang w:val="id-ID"/>
        </w:rPr>
        <w:t xml:space="preserve">”. </w:t>
      </w:r>
    </w:p>
    <w:p w:rsidR="00EB4A4F" w:rsidRPr="002F0D80" w:rsidRDefault="00EB4A4F" w:rsidP="00103DD2">
      <w:pPr>
        <w:spacing w:after="0"/>
        <w:jc w:val="both"/>
        <w:rPr>
          <w:b/>
          <w:iCs/>
          <w:color w:val="000000" w:themeColor="text1"/>
          <w:sz w:val="24"/>
          <w:lang w:val="id-ID"/>
        </w:rPr>
      </w:pPr>
      <w:r w:rsidRPr="002F0D80">
        <w:rPr>
          <w:b/>
          <w:iCs/>
          <w:color w:val="000000" w:themeColor="text1"/>
          <w:sz w:val="24"/>
          <w:lang w:val="id-ID"/>
        </w:rPr>
        <w:t>Pengertian Pemahaman</w:t>
      </w:r>
    </w:p>
    <w:p w:rsidR="00EB4A4F" w:rsidRPr="002F0D80" w:rsidRDefault="00EB4A4F" w:rsidP="0011798D">
      <w:pPr>
        <w:spacing w:after="0" w:line="276" w:lineRule="auto"/>
        <w:ind w:firstLine="720"/>
        <w:jc w:val="both"/>
        <w:rPr>
          <w:rFonts w:cs="Times New Roman"/>
          <w:sz w:val="24"/>
          <w:lang w:val="id-ID"/>
        </w:rPr>
      </w:pPr>
      <w:r w:rsidRPr="002F0D80">
        <w:rPr>
          <w:rFonts w:cs="Times New Roman"/>
          <w:sz w:val="24"/>
          <w:lang w:val="id-ID"/>
        </w:rPr>
        <w:t>Dalam pendidikan terdapat tiga ranah yang terdiri dari ranah kognitif, afektif, dan psikomotorik.</w:t>
      </w:r>
      <w:r w:rsidR="00631929" w:rsidRPr="002F0D80">
        <w:rPr>
          <w:rFonts w:cs="Times New Roman"/>
          <w:sz w:val="24"/>
          <w:lang w:val="id-ID"/>
        </w:rPr>
        <w:t xml:space="preserve"> Menurut Bloom dalam Hamalik (2009, hal. 55) pemahaman adalah “Segala upaya yang menyangkut aktivitas otak termasuk dalam ranah kognitif”. Kosasih (2014, hal. 22) </w:t>
      </w:r>
      <w:r w:rsidR="00103DD2" w:rsidRPr="002F0D80">
        <w:rPr>
          <w:rFonts w:cs="Times New Roman"/>
          <w:sz w:val="24"/>
          <w:lang w:val="id-ID"/>
        </w:rPr>
        <w:t xml:space="preserve">juga </w:t>
      </w:r>
      <w:r w:rsidR="00631929" w:rsidRPr="002F0D80">
        <w:rPr>
          <w:rFonts w:cs="Times New Roman"/>
          <w:sz w:val="24"/>
          <w:lang w:val="id-ID"/>
        </w:rPr>
        <w:t xml:space="preserve">memberikan pendapat </w:t>
      </w:r>
      <w:r w:rsidR="00103DD2" w:rsidRPr="002F0D80">
        <w:rPr>
          <w:rFonts w:cs="Times New Roman"/>
          <w:sz w:val="24"/>
          <w:lang w:val="id-ID"/>
        </w:rPr>
        <w:t xml:space="preserve">lain </w:t>
      </w:r>
      <w:r w:rsidR="00631929" w:rsidRPr="002F0D80">
        <w:rPr>
          <w:rFonts w:cs="Times New Roman"/>
          <w:sz w:val="24"/>
          <w:lang w:val="id-ID"/>
        </w:rPr>
        <w:t>mengenai pengertian pemahaman adalah “Kemampuan peserta didik untuk mengerti akan suatu konsep, rumus, ataupun fakta-fakta untuk kemudian menafsirkan dan menyatakan kembali dengan kata-kata sendiri”. Hasanah dalam Kartini (2014, hal. 94) berpendapat sama bahwa pengertian pemahaman adalah “Kemampuan untuk menjelaskan suatu situasi atau tindakan”.</w:t>
      </w:r>
    </w:p>
    <w:p w:rsidR="00631929" w:rsidRPr="002F0D80" w:rsidRDefault="00631929" w:rsidP="00103DD2">
      <w:pPr>
        <w:spacing w:after="0"/>
        <w:jc w:val="both"/>
        <w:rPr>
          <w:rFonts w:cs="Times New Roman"/>
          <w:b/>
          <w:sz w:val="24"/>
          <w:szCs w:val="24"/>
          <w:lang w:val="id-ID"/>
        </w:rPr>
      </w:pPr>
      <w:r w:rsidRPr="002F0D80">
        <w:rPr>
          <w:rFonts w:cs="Times New Roman"/>
          <w:b/>
          <w:sz w:val="24"/>
          <w:lang w:val="id-ID"/>
        </w:rPr>
        <w:t>Pengertian Pemahaman</w:t>
      </w:r>
      <w:r w:rsidRPr="002F0D80">
        <w:rPr>
          <w:rFonts w:cs="Times New Roman"/>
          <w:sz w:val="24"/>
          <w:lang w:val="id-ID"/>
        </w:rPr>
        <w:t xml:space="preserve"> </w:t>
      </w:r>
      <w:r w:rsidRPr="002F0D80">
        <w:rPr>
          <w:rFonts w:cs="Times New Roman"/>
          <w:b/>
          <w:i/>
          <w:sz w:val="24"/>
          <w:szCs w:val="24"/>
          <w:lang w:val="id-ID"/>
        </w:rPr>
        <w:t xml:space="preserve">Biblical Christian Worldview </w:t>
      </w:r>
      <w:r w:rsidRPr="002F0D80">
        <w:rPr>
          <w:rFonts w:cs="Times New Roman"/>
          <w:b/>
          <w:sz w:val="24"/>
          <w:szCs w:val="24"/>
          <w:lang w:val="id-ID"/>
        </w:rPr>
        <w:t>(BCW)</w:t>
      </w:r>
    </w:p>
    <w:p w:rsidR="00631929" w:rsidRPr="002F0D80" w:rsidRDefault="00631929" w:rsidP="0011798D">
      <w:pPr>
        <w:pStyle w:val="ListParagraph"/>
        <w:spacing w:line="276" w:lineRule="auto"/>
        <w:ind w:left="0"/>
        <w:jc w:val="both"/>
        <w:rPr>
          <w:rFonts w:asciiTheme="minorHAnsi" w:hAnsiTheme="minorHAnsi" w:cs="Times New Roman"/>
          <w:lang w:val="id-ID"/>
        </w:rPr>
      </w:pPr>
      <w:r w:rsidRPr="002F0D80">
        <w:rPr>
          <w:rFonts w:asciiTheme="minorHAnsi" w:hAnsiTheme="minorHAnsi" w:cs="Times New Roman"/>
          <w:lang w:val="id-ID"/>
        </w:rPr>
        <w:t xml:space="preserve">Menurut Ryken (2017) Wawasan Alkitabiah atau </w:t>
      </w:r>
      <w:r w:rsidRPr="002F0D80">
        <w:rPr>
          <w:rFonts w:asciiTheme="minorHAnsi" w:hAnsiTheme="minorHAnsi" w:cs="Times New Roman"/>
          <w:i/>
          <w:lang w:val="id-ID"/>
        </w:rPr>
        <w:t>Christian Worldview</w:t>
      </w:r>
      <w:r w:rsidRPr="002F0D80">
        <w:rPr>
          <w:rFonts w:asciiTheme="minorHAnsi" w:hAnsiTheme="minorHAnsi" w:cs="Times New Roman"/>
          <w:lang w:val="id-ID"/>
        </w:rPr>
        <w:t xml:space="preserve"> memiliki fokus yang tetap dan tidak berubah yaitu kepada Allah sehingga dapat menyatukan pemikiran orang-orang percaya. </w:t>
      </w:r>
      <w:r w:rsidR="00103DD2" w:rsidRPr="002F0D80">
        <w:rPr>
          <w:rFonts w:asciiTheme="minorHAnsi" w:hAnsiTheme="minorHAnsi" w:cs="Times New Roman"/>
          <w:lang w:val="id-ID"/>
        </w:rPr>
        <w:t>Selain memiliki focus kepada Allah,</w:t>
      </w:r>
      <w:r w:rsidRPr="002F0D80">
        <w:rPr>
          <w:rFonts w:asciiTheme="minorHAnsi" w:hAnsiTheme="minorHAnsi" w:cs="Times New Roman"/>
          <w:lang w:val="id-ID"/>
        </w:rPr>
        <w:t xml:space="preserve"> Gangel dalam Kienel (1998, hal. 24) </w:t>
      </w:r>
      <w:r w:rsidR="00103DD2" w:rsidRPr="002F0D80">
        <w:rPr>
          <w:rFonts w:asciiTheme="minorHAnsi" w:hAnsiTheme="minorHAnsi" w:cs="Times New Roman"/>
          <w:lang w:val="id-ID"/>
        </w:rPr>
        <w:t xml:space="preserve">menambahkan bahwa </w:t>
      </w:r>
      <w:r w:rsidRPr="002F0D80">
        <w:rPr>
          <w:rFonts w:asciiTheme="minorHAnsi" w:hAnsiTheme="minorHAnsi" w:cs="Times New Roman"/>
          <w:i/>
          <w:lang w:val="id-ID"/>
        </w:rPr>
        <w:t xml:space="preserve">Christian Worldview </w:t>
      </w:r>
      <w:r w:rsidRPr="002F0D80">
        <w:rPr>
          <w:rFonts w:asciiTheme="minorHAnsi" w:hAnsiTheme="minorHAnsi" w:cs="Times New Roman"/>
          <w:lang w:val="id-ID"/>
        </w:rPr>
        <w:t xml:space="preserve">adalah </w:t>
      </w:r>
      <w:r w:rsidRPr="002F0D80">
        <w:rPr>
          <w:rFonts w:asciiTheme="minorHAnsi" w:hAnsiTheme="minorHAnsi" w:cs="Times New Roman"/>
          <w:i/>
          <w:lang w:val="id-ID"/>
        </w:rPr>
        <w:t xml:space="preserve">“A belief system based on Scripture which affects both a believer’s perception of the world as </w:t>
      </w:r>
      <w:r w:rsidR="004062AF" w:rsidRPr="002F0D80">
        <w:rPr>
          <w:rFonts w:asciiTheme="minorHAnsi" w:hAnsiTheme="minorHAnsi" w:cs="Times New Roman"/>
          <w:i/>
          <w:lang w:val="id-ID"/>
        </w:rPr>
        <w:t>well as his or her interaction”.</w:t>
      </w:r>
      <w:r w:rsidR="004062AF" w:rsidRPr="002F0D80">
        <w:rPr>
          <w:rFonts w:asciiTheme="minorHAnsi" w:hAnsiTheme="minorHAnsi" w:cs="Times New Roman"/>
          <w:lang w:val="id-ID"/>
        </w:rPr>
        <w:t xml:space="preserve"> </w:t>
      </w:r>
      <w:r w:rsidRPr="002F0D80">
        <w:rPr>
          <w:rFonts w:asciiTheme="minorHAnsi" w:hAnsiTheme="minorHAnsi"/>
          <w:lang w:val="id-ID"/>
        </w:rPr>
        <w:t xml:space="preserve">Barna (2003, hal. 18) </w:t>
      </w:r>
      <w:r w:rsidR="004062AF" w:rsidRPr="002F0D80">
        <w:rPr>
          <w:rFonts w:asciiTheme="minorHAnsi" w:hAnsiTheme="minorHAnsi"/>
          <w:lang w:val="id-ID"/>
        </w:rPr>
        <w:t xml:space="preserve">mengemukakan hal yang sama </w:t>
      </w:r>
      <w:r w:rsidRPr="002F0D80">
        <w:rPr>
          <w:rFonts w:asciiTheme="minorHAnsi" w:hAnsiTheme="minorHAnsi"/>
          <w:lang w:val="id-ID"/>
        </w:rPr>
        <w:t xml:space="preserve">bahwa </w:t>
      </w:r>
      <w:r w:rsidRPr="002F0D80">
        <w:rPr>
          <w:rFonts w:asciiTheme="minorHAnsi" w:hAnsiTheme="minorHAnsi" w:cs="Times New Roman"/>
          <w:i/>
          <w:lang w:val="id-ID"/>
        </w:rPr>
        <w:t xml:space="preserve">Biblical Worldview </w:t>
      </w:r>
      <w:r w:rsidRPr="002F0D80">
        <w:rPr>
          <w:rFonts w:asciiTheme="minorHAnsi" w:hAnsiTheme="minorHAnsi" w:cs="Times New Roman"/>
          <w:lang w:val="id-ID"/>
        </w:rPr>
        <w:t xml:space="preserve">adalah “Sarana untuk mengalami, menafsirkan, dan menanggapi realitas sesuai dengan perspektif alkitabiah”. Berdasarkan penjelasan dari para ahli </w:t>
      </w:r>
      <w:r w:rsidR="002F0D80">
        <w:rPr>
          <w:rFonts w:asciiTheme="minorHAnsi" w:hAnsiTheme="minorHAnsi" w:cs="Times New Roman"/>
          <w:lang w:val="id-ID"/>
        </w:rPr>
        <w:t xml:space="preserve">mengenai </w:t>
      </w:r>
      <w:r w:rsidR="002F0D80">
        <w:rPr>
          <w:rFonts w:asciiTheme="minorHAnsi" w:hAnsiTheme="minorHAnsi" w:cs="Times New Roman"/>
          <w:i/>
          <w:lang w:val="id-ID"/>
        </w:rPr>
        <w:t xml:space="preserve">worldview, </w:t>
      </w:r>
      <w:r w:rsidR="002F0D80">
        <w:rPr>
          <w:rFonts w:asciiTheme="minorHAnsi" w:hAnsiTheme="minorHAnsi" w:cs="Times New Roman"/>
          <w:lang w:val="id-ID"/>
        </w:rPr>
        <w:t xml:space="preserve">pemahaman, dan </w:t>
      </w:r>
      <w:r w:rsidR="002F0D80">
        <w:rPr>
          <w:rFonts w:asciiTheme="minorHAnsi" w:hAnsiTheme="minorHAnsi" w:cs="Times New Roman"/>
          <w:i/>
          <w:lang w:val="id-ID"/>
        </w:rPr>
        <w:t>Christian Worldview/Biblical Christian</w:t>
      </w:r>
      <w:r w:rsidR="00E24014">
        <w:rPr>
          <w:rFonts w:asciiTheme="minorHAnsi" w:hAnsiTheme="minorHAnsi" w:cs="Times New Roman"/>
          <w:i/>
          <w:lang w:val="id-ID"/>
        </w:rPr>
        <w:t xml:space="preserve"> </w:t>
      </w:r>
      <w:r w:rsidR="002F0D80">
        <w:rPr>
          <w:rFonts w:asciiTheme="minorHAnsi" w:hAnsiTheme="minorHAnsi" w:cs="Times New Roman"/>
          <w:i/>
          <w:lang w:val="id-ID"/>
        </w:rPr>
        <w:t>Worldview</w:t>
      </w:r>
      <w:r w:rsidRPr="002F0D80">
        <w:rPr>
          <w:rFonts w:asciiTheme="minorHAnsi" w:hAnsiTheme="minorHAnsi" w:cs="Times New Roman"/>
          <w:lang w:val="id-ID"/>
        </w:rPr>
        <w:t xml:space="preserve">, peneliti menyimpulkan bahwa bahwa </w:t>
      </w:r>
      <w:r w:rsidRPr="002F0D80">
        <w:rPr>
          <w:rFonts w:asciiTheme="minorHAnsi" w:hAnsiTheme="minorHAnsi"/>
          <w:lang w:val="id-ID"/>
        </w:rPr>
        <w:t xml:space="preserve">pengertian pemahaman </w:t>
      </w:r>
      <w:r w:rsidRPr="002F0D80">
        <w:rPr>
          <w:rFonts w:asciiTheme="minorHAnsi" w:hAnsiTheme="minorHAnsi" w:cs="Times New Roman"/>
          <w:i/>
          <w:lang w:val="id-ID"/>
        </w:rPr>
        <w:t>Biblical Christian Worldview</w:t>
      </w:r>
      <w:r w:rsidRPr="002F0D80">
        <w:rPr>
          <w:rFonts w:asciiTheme="minorHAnsi" w:hAnsiTheme="minorHAnsi" w:cs="Times New Roman"/>
          <w:lang w:val="id-ID"/>
        </w:rPr>
        <w:t xml:space="preserve"> adalah kemampuan seseorang untuk memahami sebuah konsep, fakta, dan situasi tentang dunia yang berlandaskan Alkitab dengan tujuan untuk dapat menanggapi realitas dunia sesuai dengan perspektif alkitabiah yang ditandai dengan memberikan contoh lain dari contoh yang diberikan.</w:t>
      </w:r>
    </w:p>
    <w:p w:rsidR="00631929" w:rsidRPr="002F0D80" w:rsidRDefault="00631929" w:rsidP="00B37CF8">
      <w:pPr>
        <w:spacing w:after="0" w:line="276" w:lineRule="auto"/>
        <w:jc w:val="both"/>
        <w:rPr>
          <w:rFonts w:cs="Times New Roman"/>
          <w:b/>
          <w:sz w:val="24"/>
          <w:szCs w:val="24"/>
          <w:lang w:val="id-ID"/>
        </w:rPr>
      </w:pPr>
      <w:r w:rsidRPr="002F0D80">
        <w:rPr>
          <w:rFonts w:cs="Times New Roman"/>
          <w:b/>
          <w:sz w:val="24"/>
          <w:lang w:val="id-ID"/>
        </w:rPr>
        <w:t>Indikator Pemahaman</w:t>
      </w:r>
      <w:r w:rsidRPr="002F0D80">
        <w:rPr>
          <w:rFonts w:cs="Times New Roman"/>
          <w:sz w:val="24"/>
          <w:lang w:val="id-ID"/>
        </w:rPr>
        <w:t xml:space="preserve"> </w:t>
      </w:r>
      <w:r w:rsidRPr="002F0D80">
        <w:rPr>
          <w:rFonts w:cs="Times New Roman"/>
          <w:b/>
          <w:i/>
          <w:sz w:val="24"/>
          <w:szCs w:val="24"/>
          <w:lang w:val="id-ID"/>
        </w:rPr>
        <w:t xml:space="preserve">Biblical Christian Worldview </w:t>
      </w:r>
      <w:r w:rsidRPr="002F0D80">
        <w:rPr>
          <w:rFonts w:cs="Times New Roman"/>
          <w:b/>
          <w:sz w:val="24"/>
          <w:szCs w:val="24"/>
          <w:lang w:val="id-ID"/>
        </w:rPr>
        <w:t>(BCW)</w:t>
      </w:r>
    </w:p>
    <w:p w:rsidR="00B37CF8" w:rsidRPr="002F0D80" w:rsidRDefault="00B37CF8" w:rsidP="0011798D">
      <w:pPr>
        <w:pStyle w:val="ListParagraph"/>
        <w:spacing w:line="276" w:lineRule="auto"/>
        <w:ind w:left="0"/>
        <w:jc w:val="both"/>
        <w:rPr>
          <w:rFonts w:asciiTheme="minorHAnsi" w:hAnsiTheme="minorHAnsi" w:cs="Times New Roman"/>
          <w:lang w:val="id-ID"/>
        </w:rPr>
      </w:pPr>
      <w:r w:rsidRPr="002F0D80">
        <w:rPr>
          <w:rFonts w:asciiTheme="minorHAnsi" w:hAnsiTheme="minorHAnsi" w:cs="Times New Roman"/>
          <w:lang w:val="id-ID"/>
        </w:rPr>
        <w:t xml:space="preserve">Beberapa prinsip Alkitab yang dapat meningkatkan pemahaman </w:t>
      </w:r>
      <w:r w:rsidRPr="002F0D80">
        <w:rPr>
          <w:rFonts w:asciiTheme="minorHAnsi" w:hAnsiTheme="minorHAnsi" w:cs="Times New Roman"/>
          <w:i/>
          <w:lang w:val="id-ID"/>
        </w:rPr>
        <w:t xml:space="preserve">Biblical Christian Worldview </w:t>
      </w:r>
      <w:r w:rsidRPr="002F0D80">
        <w:rPr>
          <w:rFonts w:asciiTheme="minorHAnsi" w:hAnsiTheme="minorHAnsi" w:cs="Times New Roman"/>
          <w:lang w:val="id-ID"/>
        </w:rPr>
        <w:t>pada pembelajaran Matematika yang dibuat oleh Haycock (1993, hal. 98-103).</w:t>
      </w:r>
    </w:p>
    <w:p w:rsidR="00B37CF8" w:rsidRPr="002F0D80" w:rsidRDefault="00B37CF8" w:rsidP="00B37CF8">
      <w:pPr>
        <w:pStyle w:val="ListParagraph"/>
        <w:numPr>
          <w:ilvl w:val="0"/>
          <w:numId w:val="3"/>
        </w:numPr>
        <w:tabs>
          <w:tab w:val="left" w:pos="1134"/>
        </w:tabs>
        <w:spacing w:line="276" w:lineRule="auto"/>
        <w:ind w:left="1134" w:firstLine="0"/>
        <w:jc w:val="both"/>
        <w:rPr>
          <w:rFonts w:asciiTheme="minorHAnsi" w:hAnsiTheme="minorHAnsi" w:cs="Times New Roman"/>
          <w:lang w:val="id-ID"/>
        </w:rPr>
      </w:pPr>
      <w:r w:rsidRPr="002F0D80">
        <w:rPr>
          <w:rFonts w:asciiTheme="minorHAnsi" w:hAnsiTheme="minorHAnsi" w:cs="Times New Roman"/>
          <w:lang w:val="id-ID"/>
        </w:rPr>
        <w:lastRenderedPageBreak/>
        <w:t>Konsisten kebenaran matematis menunjukkan keteraturan dan ketepatan dari Tuhan: Kebenaran matematika ada karena Tuhan menciptakan mereka (Kejadian 6:14-16: Instruksi kepada Nuh untuk membuat bahtera).</w:t>
      </w:r>
    </w:p>
    <w:p w:rsidR="00B37CF8" w:rsidRPr="002F0D80" w:rsidRDefault="00B37CF8" w:rsidP="00B37CF8">
      <w:pPr>
        <w:pStyle w:val="ListParagraph"/>
        <w:numPr>
          <w:ilvl w:val="0"/>
          <w:numId w:val="3"/>
        </w:numPr>
        <w:tabs>
          <w:tab w:val="left" w:pos="1134"/>
        </w:tabs>
        <w:spacing w:line="276" w:lineRule="auto"/>
        <w:ind w:left="1134" w:firstLine="0"/>
        <w:jc w:val="both"/>
        <w:rPr>
          <w:rFonts w:asciiTheme="minorHAnsi" w:hAnsiTheme="minorHAnsi" w:cs="Times New Roman"/>
          <w:lang w:val="id-ID"/>
        </w:rPr>
      </w:pPr>
      <w:r w:rsidRPr="002F0D80">
        <w:rPr>
          <w:rFonts w:asciiTheme="minorHAnsi" w:hAnsiTheme="minorHAnsi"/>
          <w:lang w:val="id-ID"/>
        </w:rPr>
        <w:t>Kemampuan manusia untuk mengerti dan bekerja dengan angka, begitu pula dengan subjek lainnya, adalah pemberian dari Tuhan.</w:t>
      </w:r>
    </w:p>
    <w:p w:rsidR="00B37CF8" w:rsidRPr="002F0D80" w:rsidRDefault="00B37CF8" w:rsidP="00B37CF8">
      <w:pPr>
        <w:pStyle w:val="ListParagraph"/>
        <w:numPr>
          <w:ilvl w:val="0"/>
          <w:numId w:val="3"/>
        </w:numPr>
        <w:tabs>
          <w:tab w:val="left" w:pos="1134"/>
        </w:tabs>
        <w:spacing w:line="276" w:lineRule="auto"/>
        <w:ind w:left="1134" w:firstLine="0"/>
        <w:jc w:val="both"/>
        <w:rPr>
          <w:rFonts w:asciiTheme="minorHAnsi" w:hAnsiTheme="minorHAnsi" w:cs="Times New Roman"/>
          <w:lang w:val="id-ID"/>
        </w:rPr>
      </w:pPr>
      <w:r w:rsidRPr="002F0D80">
        <w:rPr>
          <w:rFonts w:asciiTheme="minorHAnsi" w:hAnsiTheme="minorHAnsi" w:cs="Times New Roman"/>
          <w:lang w:val="id-ID"/>
        </w:rPr>
        <w:t>Kemampuan manusia untuk menggunakan sistem bilangan dengan lengkap, secara efektif, dan secara keseluruhan bagi kemuliaan Allah telah dikacaukan oleh dosa.</w:t>
      </w:r>
    </w:p>
    <w:p w:rsidR="00B37CF8" w:rsidRPr="002F0D80" w:rsidRDefault="00B37CF8" w:rsidP="00B37CF8">
      <w:pPr>
        <w:pStyle w:val="ListParagraph"/>
        <w:numPr>
          <w:ilvl w:val="0"/>
          <w:numId w:val="3"/>
        </w:numPr>
        <w:tabs>
          <w:tab w:val="left" w:pos="1134"/>
        </w:tabs>
        <w:spacing w:line="276" w:lineRule="auto"/>
        <w:ind w:left="1134" w:firstLine="0"/>
        <w:jc w:val="both"/>
        <w:rPr>
          <w:rFonts w:asciiTheme="minorHAnsi" w:hAnsiTheme="minorHAnsi" w:cs="Times New Roman"/>
          <w:lang w:val="id-ID"/>
        </w:rPr>
      </w:pPr>
      <w:r w:rsidRPr="002F0D80">
        <w:rPr>
          <w:rFonts w:asciiTheme="minorHAnsi" w:hAnsiTheme="minorHAnsi" w:cs="Times New Roman"/>
          <w:lang w:val="id-ID"/>
        </w:rPr>
        <w:t xml:space="preserve">Studi matematis </w:t>
      </w:r>
      <w:r w:rsidRPr="002F0D80">
        <w:rPr>
          <w:rFonts w:asciiTheme="minorHAnsi" w:hAnsiTheme="minorHAnsi"/>
          <w:lang w:val="id-ID"/>
        </w:rPr>
        <w:t>harus menghasilkan apresiasi lebih besar terhadap karya Tuhan dalam ciptaan-Nya.</w:t>
      </w:r>
    </w:p>
    <w:p w:rsidR="00B37CF8" w:rsidRPr="002F0D80" w:rsidRDefault="00B37CF8" w:rsidP="0011798D">
      <w:pPr>
        <w:spacing w:line="276" w:lineRule="auto"/>
        <w:ind w:firstLine="720"/>
        <w:jc w:val="both"/>
        <w:rPr>
          <w:rFonts w:cs="Times New Roman"/>
          <w:sz w:val="24"/>
          <w:szCs w:val="24"/>
          <w:lang w:val="id-ID"/>
        </w:rPr>
      </w:pPr>
      <w:r w:rsidRPr="002F0D80">
        <w:rPr>
          <w:noProof/>
          <w:sz w:val="24"/>
          <w:szCs w:val="24"/>
          <w:lang w:val="id-ID" w:eastAsia="id-ID"/>
        </w:rPr>
        <w:drawing>
          <wp:anchor distT="0" distB="0" distL="114300" distR="114300" simplePos="0" relativeHeight="251668480" behindDoc="0" locked="0" layoutInCell="1" allowOverlap="1" wp14:anchorId="78E50CFD" wp14:editId="063048AA">
            <wp:simplePos x="0" y="0"/>
            <wp:positionH relativeFrom="column">
              <wp:posOffset>1880557</wp:posOffset>
            </wp:positionH>
            <wp:positionV relativeFrom="paragraph">
              <wp:posOffset>853381</wp:posOffset>
            </wp:positionV>
            <wp:extent cx="2103433" cy="1216184"/>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28A0092B-C50C-407E-A947-70E740481C1C}">
                          <a14:useLocalDpi xmlns:a14="http://schemas.microsoft.com/office/drawing/2010/main" val="0"/>
                        </a:ext>
                      </a:extLst>
                    </a:blip>
                    <a:srcRect l="31232" t="40827" r="27658" b="13694"/>
                    <a:stretch/>
                  </pic:blipFill>
                  <pic:spPr bwMode="auto">
                    <a:xfrm>
                      <a:off x="0" y="0"/>
                      <a:ext cx="2105096" cy="12171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F0D80">
        <w:rPr>
          <w:rFonts w:cs="Times New Roman"/>
          <w:sz w:val="24"/>
          <w:szCs w:val="24"/>
          <w:lang w:val="id-ID"/>
        </w:rPr>
        <w:t xml:space="preserve">Klassen (2001) menjelaskan bahwa dengan Zorro diagram dapat digunakan dalam kerangka kerja Kristen dan sebagai panduan dalam mengintegrasikan subjek pelajaran yang berdampak kepada pemahaman BCW siswa. Zorro diagram yang terdiri dari: </w:t>
      </w:r>
      <w:r w:rsidRPr="002F0D80">
        <w:rPr>
          <w:rFonts w:cs="Times New Roman"/>
          <w:i/>
          <w:sz w:val="24"/>
          <w:szCs w:val="24"/>
          <w:lang w:val="id-ID"/>
        </w:rPr>
        <w:t xml:space="preserve">Creation, Fall, Redemption, </w:t>
      </w:r>
      <w:r w:rsidRPr="002F0D80">
        <w:rPr>
          <w:rFonts w:cs="Times New Roman"/>
          <w:sz w:val="24"/>
          <w:szCs w:val="24"/>
          <w:lang w:val="id-ID"/>
        </w:rPr>
        <w:t>dan</w:t>
      </w:r>
      <w:r w:rsidRPr="002F0D80">
        <w:rPr>
          <w:rFonts w:cs="Times New Roman"/>
          <w:i/>
          <w:sz w:val="24"/>
          <w:szCs w:val="24"/>
          <w:lang w:val="id-ID"/>
        </w:rPr>
        <w:t xml:space="preserve"> Fulfillment</w:t>
      </w:r>
      <w:r w:rsidRPr="002F0D80">
        <w:rPr>
          <w:rFonts w:cs="Times New Roman"/>
          <w:i/>
          <w:szCs w:val="24"/>
          <w:lang w:val="id-ID"/>
        </w:rPr>
        <w:t xml:space="preserve">. </w:t>
      </w:r>
    </w:p>
    <w:p w:rsidR="00B37CF8" w:rsidRPr="002F0D80" w:rsidRDefault="00B37CF8" w:rsidP="00B37CF8">
      <w:pPr>
        <w:spacing w:after="0" w:line="276" w:lineRule="auto"/>
        <w:jc w:val="both"/>
        <w:rPr>
          <w:rFonts w:cs="Times New Roman"/>
          <w:sz w:val="24"/>
          <w:szCs w:val="24"/>
          <w:lang w:val="id-ID"/>
        </w:rPr>
      </w:pPr>
    </w:p>
    <w:p w:rsidR="00631929" w:rsidRPr="002F0D80" w:rsidRDefault="00631929" w:rsidP="00B37CF8">
      <w:pPr>
        <w:spacing w:after="0" w:line="276" w:lineRule="auto"/>
        <w:jc w:val="both"/>
        <w:rPr>
          <w:rFonts w:cs="Times New Roman"/>
          <w:b/>
          <w:sz w:val="24"/>
          <w:lang w:val="id-ID"/>
        </w:rPr>
      </w:pPr>
    </w:p>
    <w:p w:rsidR="00631929" w:rsidRPr="002F0D80" w:rsidRDefault="00631929" w:rsidP="00EB4A4F">
      <w:pPr>
        <w:jc w:val="both"/>
        <w:rPr>
          <w:iCs/>
          <w:color w:val="000000" w:themeColor="text1"/>
          <w:sz w:val="24"/>
          <w:lang w:val="id-ID"/>
        </w:rPr>
      </w:pPr>
    </w:p>
    <w:p w:rsidR="00EB4A4F" w:rsidRPr="002F0D80" w:rsidRDefault="00EB4A4F" w:rsidP="00EB4A4F">
      <w:pPr>
        <w:jc w:val="both"/>
        <w:rPr>
          <w:rFonts w:cs="Times New Roman"/>
          <w:lang w:val="id-ID"/>
        </w:rPr>
      </w:pPr>
    </w:p>
    <w:p w:rsidR="00C41CE4" w:rsidRPr="002F0D80" w:rsidRDefault="00C41CE4" w:rsidP="00E52DCC">
      <w:pPr>
        <w:spacing w:after="0" w:line="240" w:lineRule="auto"/>
        <w:jc w:val="both"/>
        <w:rPr>
          <w:rFonts w:cs="Times New Roman"/>
          <w:b/>
          <w:sz w:val="24"/>
          <w:szCs w:val="24"/>
          <w:lang w:val="id-ID"/>
        </w:rPr>
      </w:pPr>
    </w:p>
    <w:p w:rsidR="00B37CF8" w:rsidRPr="002F0D80" w:rsidRDefault="00B37CF8" w:rsidP="0011798D">
      <w:pPr>
        <w:spacing w:after="80" w:line="240" w:lineRule="auto"/>
        <w:jc w:val="center"/>
        <w:rPr>
          <w:sz w:val="20"/>
          <w:lang w:val="id-ID"/>
        </w:rPr>
      </w:pPr>
      <w:r w:rsidRPr="002F0D80">
        <w:rPr>
          <w:rFonts w:cs="Times New Roman"/>
          <w:sz w:val="20"/>
          <w:szCs w:val="24"/>
          <w:lang w:val="id-ID"/>
        </w:rPr>
        <w:t xml:space="preserve">Gambar 1: </w:t>
      </w:r>
      <w:r w:rsidRPr="002F0D80">
        <w:rPr>
          <w:sz w:val="20"/>
          <w:lang w:val="id-ID"/>
        </w:rPr>
        <w:t>Ilustrasi Zorro Diagram</w:t>
      </w:r>
    </w:p>
    <w:p w:rsidR="0062764D" w:rsidRPr="002F0D80" w:rsidRDefault="0062764D" w:rsidP="0062764D">
      <w:pPr>
        <w:spacing w:after="80"/>
        <w:ind w:left="1440"/>
        <w:jc w:val="both"/>
        <w:rPr>
          <w:rFonts w:cs="Times New Roman"/>
          <w:sz w:val="20"/>
          <w:lang w:val="id-ID"/>
        </w:rPr>
      </w:pPr>
      <w:r w:rsidRPr="002F0D80">
        <w:rPr>
          <w:rFonts w:cs="Times New Roman"/>
          <w:sz w:val="20"/>
          <w:lang w:val="id-ID"/>
        </w:rPr>
        <w:t xml:space="preserve">                                   (Sumber: Klassen, 2001, hal. 41)</w:t>
      </w:r>
    </w:p>
    <w:p w:rsidR="0011798D" w:rsidRPr="002F0D80" w:rsidRDefault="0011798D" w:rsidP="0011798D">
      <w:pPr>
        <w:spacing w:after="0" w:line="276" w:lineRule="auto"/>
        <w:ind w:firstLine="720"/>
        <w:jc w:val="both"/>
        <w:rPr>
          <w:rFonts w:cs="Times New Roman"/>
          <w:sz w:val="24"/>
          <w:szCs w:val="24"/>
          <w:lang w:val="id-ID"/>
        </w:rPr>
      </w:pPr>
      <w:r w:rsidRPr="002F0D80">
        <w:rPr>
          <w:rFonts w:cs="Times New Roman"/>
          <w:sz w:val="24"/>
          <w:szCs w:val="24"/>
          <w:lang w:val="id-ID"/>
        </w:rPr>
        <w:t>Berdasarkan penjelasan di atas, maka peneliti menggunakan tiga indikator yang di dalamnya terdapat sub-sub indikator untuk mengukur pemahaman BCW siswa pada pembelajaran Matematika, sebagai berikut:</w:t>
      </w:r>
    </w:p>
    <w:p w:rsidR="0011798D" w:rsidRPr="002F0D80" w:rsidRDefault="0011798D" w:rsidP="0011798D">
      <w:pPr>
        <w:pStyle w:val="ListParagraph"/>
        <w:numPr>
          <w:ilvl w:val="0"/>
          <w:numId w:val="5"/>
        </w:numPr>
        <w:spacing w:line="276" w:lineRule="auto"/>
        <w:ind w:left="851" w:hanging="284"/>
        <w:jc w:val="both"/>
        <w:rPr>
          <w:rFonts w:asciiTheme="minorHAnsi" w:hAnsiTheme="minorHAnsi" w:cs="Times New Roman"/>
          <w:i/>
          <w:szCs w:val="24"/>
          <w:lang w:val="id-ID"/>
        </w:rPr>
      </w:pPr>
      <w:r w:rsidRPr="002F0D80">
        <w:rPr>
          <w:rFonts w:asciiTheme="minorHAnsi" w:hAnsiTheme="minorHAnsi" w:cs="Times New Roman"/>
          <w:i/>
          <w:szCs w:val="24"/>
          <w:lang w:val="id-ID"/>
        </w:rPr>
        <w:t>Creation</w:t>
      </w:r>
      <w:r w:rsidRPr="002F0D80">
        <w:rPr>
          <w:rFonts w:asciiTheme="minorHAnsi" w:hAnsiTheme="minorHAnsi" w:cs="Times New Roman"/>
          <w:szCs w:val="24"/>
          <w:lang w:val="id-ID"/>
        </w:rPr>
        <w:t>: Kebenaran matematika ada karena Tuhan menciptakan mereka.</w:t>
      </w:r>
    </w:p>
    <w:p w:rsidR="0011798D" w:rsidRPr="002F0D80" w:rsidRDefault="0011798D" w:rsidP="0011798D">
      <w:pPr>
        <w:pStyle w:val="ListParagraph"/>
        <w:numPr>
          <w:ilvl w:val="0"/>
          <w:numId w:val="5"/>
        </w:numPr>
        <w:spacing w:line="276" w:lineRule="auto"/>
        <w:ind w:left="851" w:hanging="284"/>
        <w:jc w:val="both"/>
        <w:rPr>
          <w:rFonts w:asciiTheme="minorHAnsi" w:hAnsiTheme="minorHAnsi" w:cs="Times New Roman"/>
          <w:i/>
          <w:szCs w:val="24"/>
          <w:lang w:val="id-ID"/>
        </w:rPr>
      </w:pPr>
      <w:r w:rsidRPr="002F0D80">
        <w:rPr>
          <w:rFonts w:asciiTheme="minorHAnsi" w:hAnsiTheme="minorHAnsi" w:cs="Times New Roman"/>
          <w:i/>
          <w:szCs w:val="24"/>
          <w:lang w:val="id-ID"/>
        </w:rPr>
        <w:t>Fall</w:t>
      </w:r>
      <w:r w:rsidRPr="002F0D80">
        <w:rPr>
          <w:rFonts w:asciiTheme="minorHAnsi" w:hAnsiTheme="minorHAnsi" w:cs="Times New Roman"/>
          <w:szCs w:val="24"/>
          <w:lang w:val="id-ID"/>
        </w:rPr>
        <w:t>: Kemampuan manusia menggunakan matematika dikacaukan oleh adanya dosa.</w:t>
      </w:r>
    </w:p>
    <w:p w:rsidR="00B37CF8" w:rsidRPr="002F0D80" w:rsidRDefault="0011798D" w:rsidP="0062764D">
      <w:pPr>
        <w:pStyle w:val="ListParagraph"/>
        <w:numPr>
          <w:ilvl w:val="0"/>
          <w:numId w:val="5"/>
        </w:numPr>
        <w:spacing w:after="80" w:line="276" w:lineRule="auto"/>
        <w:ind w:left="851" w:hanging="284"/>
        <w:jc w:val="both"/>
        <w:rPr>
          <w:rFonts w:asciiTheme="minorHAnsi" w:hAnsiTheme="minorHAnsi" w:cs="Times New Roman"/>
          <w:i/>
          <w:szCs w:val="24"/>
          <w:lang w:val="id-ID"/>
        </w:rPr>
      </w:pPr>
      <w:r w:rsidRPr="002F0D80">
        <w:rPr>
          <w:rFonts w:asciiTheme="minorHAnsi" w:hAnsiTheme="minorHAnsi" w:cs="Times New Roman"/>
          <w:i/>
          <w:lang w:val="id-ID"/>
        </w:rPr>
        <w:t>Redemption</w:t>
      </w:r>
      <w:r w:rsidRPr="002F0D80">
        <w:rPr>
          <w:rFonts w:asciiTheme="minorHAnsi" w:hAnsiTheme="minorHAnsi" w:cs="Times New Roman"/>
          <w:lang w:val="id-ID"/>
        </w:rPr>
        <w:t>: Tindakan yang dapat dilakukan untuk mengembalikan kepada tujuan awalnya.</w:t>
      </w:r>
    </w:p>
    <w:p w:rsidR="004632CA" w:rsidRPr="002F0D80" w:rsidRDefault="004632CA" w:rsidP="00E52DCC">
      <w:pPr>
        <w:spacing w:after="0" w:line="240" w:lineRule="auto"/>
        <w:jc w:val="both"/>
        <w:rPr>
          <w:rFonts w:cs="Times New Roman"/>
          <w:b/>
          <w:sz w:val="24"/>
          <w:szCs w:val="24"/>
          <w:lang w:val="id-ID"/>
        </w:rPr>
      </w:pPr>
      <w:r w:rsidRPr="002F0D80">
        <w:rPr>
          <w:rFonts w:cs="Times New Roman"/>
          <w:b/>
          <w:sz w:val="24"/>
          <w:szCs w:val="24"/>
          <w:lang w:val="id-ID"/>
        </w:rPr>
        <w:t xml:space="preserve">METODE PENELITIAN </w:t>
      </w:r>
    </w:p>
    <w:p w:rsidR="0062764D" w:rsidRPr="002F0D80" w:rsidRDefault="007365D0" w:rsidP="0062764D">
      <w:pPr>
        <w:spacing w:after="0" w:line="276" w:lineRule="auto"/>
        <w:ind w:firstLine="720"/>
        <w:jc w:val="both"/>
        <w:rPr>
          <w:sz w:val="24"/>
          <w:szCs w:val="24"/>
          <w:lang w:val="id-ID"/>
        </w:rPr>
      </w:pPr>
      <w:r w:rsidRPr="002F0D80">
        <w:rPr>
          <w:sz w:val="24"/>
          <w:szCs w:val="24"/>
          <w:lang w:val="id-ID"/>
        </w:rPr>
        <w:t>Metode penelitian yang digunakan pada penelitian ini adalah metode penelitian tindakan kelas (PTK). PTK pada dasarnya menggunakan pendekatan kualitatif dan tindakan (</w:t>
      </w:r>
      <w:r w:rsidRPr="002F0D80">
        <w:rPr>
          <w:i/>
          <w:sz w:val="24"/>
          <w:szCs w:val="24"/>
          <w:lang w:val="id-ID"/>
        </w:rPr>
        <w:t>action</w:t>
      </w:r>
      <w:r w:rsidRPr="002F0D80">
        <w:rPr>
          <w:sz w:val="24"/>
          <w:szCs w:val="24"/>
          <w:lang w:val="id-ID"/>
        </w:rPr>
        <w:t>).</w:t>
      </w:r>
      <w:r w:rsidR="00837FC3" w:rsidRPr="002F0D80">
        <w:rPr>
          <w:sz w:val="24"/>
          <w:szCs w:val="24"/>
          <w:lang w:val="id-ID"/>
        </w:rPr>
        <w:t xml:space="preserve"> Menurut Hopkins, Kemmis, dan McTaggart dalam Tampubolon (2014, hal. 19) PTK adalah “Bentuk strategi dalam mendeteksi dan memecahkan masalah yang dihadapi pendidik dengan tindakan nyata, yaitu melalui prosedur penelitian yang berbentuk siklus (daur ulang)”. Dalam penelitian ini, peneliti menggunakan model spiral dari </w:t>
      </w:r>
      <w:r w:rsidR="00837FC3" w:rsidRPr="002F0D80">
        <w:rPr>
          <w:rFonts w:cstheme="minorHAnsi"/>
          <w:sz w:val="24"/>
          <w:szCs w:val="24"/>
          <w:lang w:val="id-ID"/>
        </w:rPr>
        <w:t>Kemmis dan McTaggart. Wiriaatmadja (2009, hal. 66), mengatakan bahwa model Kemmis dan McTaggart terdiri dari empat tahapan yaitu tahap perencanaan (</w:t>
      </w:r>
      <w:r w:rsidR="00837FC3" w:rsidRPr="002F0D80">
        <w:rPr>
          <w:rFonts w:cstheme="minorHAnsi"/>
          <w:i/>
          <w:sz w:val="24"/>
          <w:szCs w:val="24"/>
          <w:lang w:val="id-ID"/>
        </w:rPr>
        <w:t>planning</w:t>
      </w:r>
      <w:r w:rsidR="00837FC3" w:rsidRPr="002F0D80">
        <w:rPr>
          <w:rFonts w:cstheme="minorHAnsi"/>
          <w:sz w:val="24"/>
          <w:szCs w:val="24"/>
          <w:lang w:val="id-ID"/>
        </w:rPr>
        <w:t>), tindakan (</w:t>
      </w:r>
      <w:r w:rsidR="00837FC3" w:rsidRPr="002F0D80">
        <w:rPr>
          <w:rFonts w:cstheme="minorHAnsi"/>
          <w:i/>
          <w:sz w:val="24"/>
          <w:szCs w:val="24"/>
          <w:lang w:val="id-ID"/>
        </w:rPr>
        <w:t>acting</w:t>
      </w:r>
      <w:r w:rsidR="00837FC3" w:rsidRPr="002F0D80">
        <w:rPr>
          <w:rFonts w:cstheme="minorHAnsi"/>
          <w:sz w:val="24"/>
          <w:szCs w:val="24"/>
          <w:lang w:val="id-ID"/>
        </w:rPr>
        <w:t>), pengamatan (</w:t>
      </w:r>
      <w:r w:rsidR="00837FC3" w:rsidRPr="002F0D80">
        <w:rPr>
          <w:rFonts w:cstheme="minorHAnsi"/>
          <w:i/>
          <w:sz w:val="24"/>
          <w:szCs w:val="24"/>
          <w:lang w:val="id-ID"/>
        </w:rPr>
        <w:t>observing</w:t>
      </w:r>
      <w:r w:rsidR="00837FC3" w:rsidRPr="002F0D80">
        <w:rPr>
          <w:rFonts w:cstheme="minorHAnsi"/>
          <w:sz w:val="24"/>
          <w:szCs w:val="24"/>
          <w:lang w:val="id-ID"/>
        </w:rPr>
        <w:t>), dan refleksi (</w:t>
      </w:r>
      <w:r w:rsidR="00837FC3" w:rsidRPr="002F0D80">
        <w:rPr>
          <w:rFonts w:cstheme="minorHAnsi"/>
          <w:i/>
          <w:sz w:val="24"/>
          <w:szCs w:val="24"/>
          <w:lang w:val="id-ID"/>
        </w:rPr>
        <w:t>reflecting</w:t>
      </w:r>
      <w:r w:rsidR="00837FC3" w:rsidRPr="002F0D80">
        <w:rPr>
          <w:rFonts w:cstheme="minorHAnsi"/>
          <w:sz w:val="24"/>
          <w:szCs w:val="24"/>
          <w:lang w:val="id-ID"/>
        </w:rPr>
        <w:t>).</w:t>
      </w:r>
      <w:r w:rsidR="005C5E8C" w:rsidRPr="002F0D80">
        <w:rPr>
          <w:rFonts w:cstheme="minorHAnsi"/>
          <w:sz w:val="24"/>
          <w:szCs w:val="24"/>
          <w:lang w:val="id-ID"/>
        </w:rPr>
        <w:t xml:space="preserve"> Subjek penelitian ini adalah siswa kelas XI </w:t>
      </w:r>
      <w:r w:rsidR="005C5E8C" w:rsidRPr="002F0D80">
        <w:rPr>
          <w:rFonts w:cstheme="minorHAnsi"/>
          <w:sz w:val="24"/>
          <w:szCs w:val="24"/>
          <w:lang w:val="id-ID"/>
        </w:rPr>
        <w:lastRenderedPageBreak/>
        <w:t xml:space="preserve">IPA-2 di SMA Toraja dengan jumlah 27 siswa yang terdiri </w:t>
      </w:r>
      <w:r w:rsidR="005C5E8C" w:rsidRPr="002F0D80">
        <w:rPr>
          <w:sz w:val="24"/>
          <w:szCs w:val="24"/>
          <w:lang w:val="id-ID"/>
        </w:rPr>
        <w:t xml:space="preserve">10 siswa laki-laki dan 17 siswa perempuan. Penelitian ini dimulai pada 17 Juli-17 Oktober 2017. </w:t>
      </w:r>
    </w:p>
    <w:p w:rsidR="003E3320" w:rsidRPr="002F0D80" w:rsidRDefault="005C5E8C" w:rsidP="0062764D">
      <w:pPr>
        <w:spacing w:after="80" w:line="276" w:lineRule="auto"/>
        <w:ind w:firstLine="720"/>
        <w:jc w:val="both"/>
        <w:rPr>
          <w:sz w:val="24"/>
          <w:szCs w:val="24"/>
          <w:lang w:val="id-ID"/>
        </w:rPr>
      </w:pPr>
      <w:r w:rsidRPr="002F0D80">
        <w:rPr>
          <w:sz w:val="24"/>
          <w:szCs w:val="24"/>
          <w:lang w:val="id-ID"/>
        </w:rPr>
        <w:t xml:space="preserve">Penelitian ini dilakukan sebanyak dua kali siklus dengan setiap siklus terdapat dua kali pertemuan. </w:t>
      </w:r>
      <w:r w:rsidR="003E3320" w:rsidRPr="002F0D80">
        <w:rPr>
          <w:sz w:val="24"/>
          <w:szCs w:val="24"/>
          <w:lang w:val="id-ID"/>
        </w:rPr>
        <w:t>Untuk memperoleh data, peneliti menggunakan instrumen lembar tes pemahaman sederhana untuk mengukur v</w:t>
      </w:r>
      <w:r w:rsidRPr="002F0D80">
        <w:rPr>
          <w:sz w:val="24"/>
          <w:szCs w:val="24"/>
          <w:lang w:val="id-ID"/>
        </w:rPr>
        <w:t xml:space="preserve">ariabel pemahaman BCW, </w:t>
      </w:r>
      <w:r w:rsidR="003E3320" w:rsidRPr="002F0D80">
        <w:rPr>
          <w:sz w:val="24"/>
          <w:szCs w:val="24"/>
          <w:lang w:val="id-ID"/>
        </w:rPr>
        <w:t>sedangkan instrumen lembar observasi guru mentor dan teman sejawat, serta lembar angket siswa untuk mengukur variabel penerapan mode</w:t>
      </w:r>
      <w:r w:rsidR="0062764D" w:rsidRPr="002F0D80">
        <w:rPr>
          <w:sz w:val="24"/>
          <w:szCs w:val="24"/>
          <w:lang w:val="id-ID"/>
        </w:rPr>
        <w:t xml:space="preserve">l integrasi Bryan Smith tahap 2. </w:t>
      </w:r>
      <w:r w:rsidR="00A640CB" w:rsidRPr="002F0D80">
        <w:rPr>
          <w:sz w:val="24"/>
          <w:szCs w:val="24"/>
          <w:lang w:val="id-ID"/>
        </w:rPr>
        <w:t>T</w:t>
      </w:r>
      <w:r w:rsidR="003E3320" w:rsidRPr="002F0D80">
        <w:rPr>
          <w:sz w:val="24"/>
          <w:szCs w:val="24"/>
          <w:lang w:val="id-ID"/>
        </w:rPr>
        <w:t>ingkat keberhasilan siswa dapat memahami jika melampaui nilai 60 dan untuk kriteria keberhasilan siklus maka penelitian ini akan berhasil meningkatkan pemahaman BCW siswa jika mencapai tingkat k</w:t>
      </w:r>
      <w:r w:rsidR="0019374C" w:rsidRPr="002F0D80">
        <w:rPr>
          <w:sz w:val="24"/>
          <w:szCs w:val="24"/>
          <w:lang w:val="id-ID"/>
        </w:rPr>
        <w:t>eberhasilan minimal 20 siswa (75</w:t>
      </w:r>
      <w:r w:rsidR="003E3320" w:rsidRPr="002F0D80">
        <w:rPr>
          <w:sz w:val="24"/>
          <w:szCs w:val="24"/>
          <w:lang w:val="id-ID"/>
        </w:rPr>
        <w:t xml:space="preserve">%) menguasai bahan pelajaran yang diajarkan dengan kategori baik/minimal (Djamarah &amp; Zain, 2006, hal. 107). </w:t>
      </w:r>
    </w:p>
    <w:p w:rsidR="009C37B4" w:rsidRPr="002F0D80" w:rsidRDefault="009C37B4" w:rsidP="0000732E">
      <w:pPr>
        <w:spacing w:after="0" w:line="240" w:lineRule="auto"/>
        <w:jc w:val="both"/>
        <w:rPr>
          <w:rFonts w:cs="Times New Roman"/>
          <w:b/>
          <w:sz w:val="24"/>
          <w:szCs w:val="24"/>
          <w:lang w:val="id-ID"/>
        </w:rPr>
      </w:pPr>
      <w:r w:rsidRPr="002F0D80">
        <w:rPr>
          <w:rFonts w:cs="Times New Roman"/>
          <w:b/>
          <w:sz w:val="24"/>
          <w:szCs w:val="24"/>
          <w:lang w:val="id-ID"/>
        </w:rPr>
        <w:t xml:space="preserve">PEMBAHASAN </w:t>
      </w:r>
    </w:p>
    <w:p w:rsidR="005A13B9" w:rsidRPr="002F0D80" w:rsidRDefault="00D628DD" w:rsidP="00330959">
      <w:pPr>
        <w:spacing w:after="0" w:line="276" w:lineRule="auto"/>
        <w:jc w:val="both"/>
        <w:rPr>
          <w:rFonts w:cs="Times New Roman"/>
          <w:b/>
          <w:sz w:val="24"/>
          <w:szCs w:val="24"/>
          <w:lang w:val="id-ID"/>
        </w:rPr>
      </w:pPr>
      <w:r w:rsidRPr="002F0D80">
        <w:rPr>
          <w:rFonts w:cs="Times New Roman"/>
          <w:b/>
          <w:sz w:val="24"/>
          <w:szCs w:val="24"/>
          <w:lang w:val="id-ID"/>
        </w:rPr>
        <w:t xml:space="preserve">Penerapan Model </w:t>
      </w:r>
      <w:r w:rsidR="00E24014">
        <w:rPr>
          <w:rFonts w:cs="Times New Roman"/>
          <w:b/>
          <w:sz w:val="24"/>
          <w:szCs w:val="24"/>
          <w:lang w:val="id-ID"/>
        </w:rPr>
        <w:t xml:space="preserve">Integrasi </w:t>
      </w:r>
      <w:r w:rsidRPr="002F0D80">
        <w:rPr>
          <w:rFonts w:cs="Times New Roman"/>
          <w:b/>
          <w:sz w:val="24"/>
          <w:szCs w:val="24"/>
          <w:lang w:val="id-ID"/>
        </w:rPr>
        <w:t>Bryan Smith Tahap 2</w:t>
      </w:r>
    </w:p>
    <w:p w:rsidR="0064604F" w:rsidRPr="002F0D80" w:rsidRDefault="00D628DD" w:rsidP="0062764D">
      <w:pPr>
        <w:spacing w:after="0" w:line="276" w:lineRule="auto"/>
        <w:ind w:firstLine="720"/>
        <w:jc w:val="both"/>
        <w:rPr>
          <w:rFonts w:cs="Times New Roman"/>
          <w:sz w:val="24"/>
          <w:szCs w:val="24"/>
          <w:lang w:val="id-ID"/>
        </w:rPr>
      </w:pPr>
      <w:r w:rsidRPr="002F0D80">
        <w:rPr>
          <w:rFonts w:cs="Times New Roman"/>
          <w:sz w:val="24"/>
          <w:szCs w:val="24"/>
          <w:lang w:val="id-ID"/>
        </w:rPr>
        <w:t xml:space="preserve">Data-data yang didapatkan oleh peneliti dari siklus 1 dan 2 </w:t>
      </w:r>
      <w:r w:rsidR="00035D48" w:rsidRPr="002F0D80">
        <w:rPr>
          <w:rFonts w:cs="Times New Roman"/>
          <w:sz w:val="24"/>
          <w:szCs w:val="24"/>
          <w:lang w:val="id-ID"/>
        </w:rPr>
        <w:t xml:space="preserve">melalui observasi guru mentor dan teman sejawat </w:t>
      </w:r>
      <w:r w:rsidRPr="002F0D80">
        <w:rPr>
          <w:rFonts w:cs="Times New Roman"/>
          <w:sz w:val="24"/>
          <w:szCs w:val="24"/>
          <w:lang w:val="id-ID"/>
        </w:rPr>
        <w:t xml:space="preserve">bahwa untuk </w:t>
      </w:r>
      <w:r w:rsidR="00035D48" w:rsidRPr="002F0D80">
        <w:rPr>
          <w:rFonts w:cs="Times New Roman"/>
          <w:sz w:val="24"/>
          <w:szCs w:val="24"/>
          <w:lang w:val="id-ID"/>
        </w:rPr>
        <w:t xml:space="preserve">indikator pertama, yaitu: </w:t>
      </w:r>
      <w:r w:rsidR="0064604F" w:rsidRPr="002F0D80">
        <w:rPr>
          <w:rFonts w:cs="Times New Roman"/>
          <w:sz w:val="24"/>
          <w:szCs w:val="24"/>
          <w:lang w:val="id-ID"/>
        </w:rPr>
        <w:t>b</w:t>
      </w:r>
      <w:r w:rsidR="00035D48" w:rsidRPr="002F0D80">
        <w:rPr>
          <w:rFonts w:cs="Times New Roman"/>
          <w:sz w:val="24"/>
          <w:szCs w:val="24"/>
          <w:lang w:val="id-ID"/>
        </w:rPr>
        <w:t xml:space="preserve">erfokus pada melayani melalui disiplin akademik </w:t>
      </w:r>
      <w:r w:rsidR="0064604F" w:rsidRPr="002F0D80">
        <w:rPr>
          <w:rFonts w:cs="Times New Roman"/>
          <w:sz w:val="24"/>
          <w:szCs w:val="24"/>
          <w:lang w:val="id-ID"/>
        </w:rPr>
        <w:t xml:space="preserve">dan </w:t>
      </w:r>
      <w:r w:rsidR="0064604F" w:rsidRPr="002F0D80">
        <w:rPr>
          <w:sz w:val="24"/>
          <w:szCs w:val="24"/>
          <w:lang w:val="id-ID"/>
        </w:rPr>
        <w:t xml:space="preserve">indikator kedua, yaitu: </w:t>
      </w:r>
      <w:r w:rsidR="0064604F" w:rsidRPr="002F0D80">
        <w:rPr>
          <w:rFonts w:cs="Times New Roman"/>
          <w:sz w:val="24"/>
          <w:szCs w:val="24"/>
          <w:lang w:val="id-ID"/>
        </w:rPr>
        <w:t xml:space="preserve">menyembah dengan disiplin akademik </w:t>
      </w:r>
      <w:r w:rsidR="00035D48" w:rsidRPr="002F0D80">
        <w:rPr>
          <w:rFonts w:cs="Times New Roman"/>
          <w:sz w:val="24"/>
          <w:szCs w:val="24"/>
          <w:lang w:val="id-ID"/>
        </w:rPr>
        <w:t xml:space="preserve">memiliki persentase </w:t>
      </w:r>
      <w:r w:rsidR="00035D48" w:rsidRPr="002F0D80">
        <w:rPr>
          <w:sz w:val="24"/>
          <w:szCs w:val="24"/>
          <w:lang w:val="id-ID"/>
        </w:rPr>
        <w:t>sebesar 100% dan jika dikonversi menggunakan penilaian Tampubolon (2014, hal. 35) maka memiliki makna “sangat baik” yang artinya peneliti sudah melakukan langkah-langkah pada indikator pertama dengan sangat baik. Walau langkah-langkah yang terlaksana sudah sangat baik dan membuat siswa memperhatikan penyampaian yang disampaikan peneliti, masih ada perbaikan mengenai cara menyampaikan materi integrasi Alkitab yaitu secara perlahan-lahan, tidak perlu tergesa-gesa dalam berbicara karena siswa masih belum memahami dengan baik</w:t>
      </w:r>
      <w:r w:rsidR="0064604F" w:rsidRPr="002F0D80">
        <w:rPr>
          <w:sz w:val="24"/>
          <w:szCs w:val="24"/>
          <w:lang w:val="id-ID"/>
        </w:rPr>
        <w:t xml:space="preserve">, </w:t>
      </w:r>
      <w:r w:rsidR="002364F8">
        <w:rPr>
          <w:sz w:val="24"/>
          <w:szCs w:val="24"/>
          <w:lang w:val="id-ID"/>
        </w:rPr>
        <w:t>gunakan waktu secara efisien</w:t>
      </w:r>
      <w:r w:rsidR="0064604F" w:rsidRPr="002F0D80">
        <w:rPr>
          <w:sz w:val="24"/>
          <w:szCs w:val="24"/>
          <w:lang w:val="id-ID"/>
        </w:rPr>
        <w:t xml:space="preserve"> untuk menjelaskan penggunaan yang </w:t>
      </w:r>
      <w:r w:rsidR="0064604F" w:rsidRPr="002F0D80">
        <w:rPr>
          <w:i/>
          <w:sz w:val="24"/>
          <w:szCs w:val="24"/>
          <w:lang w:val="id-ID"/>
        </w:rPr>
        <w:t>redemptive</w:t>
      </w:r>
      <w:r w:rsidR="0064604F" w:rsidRPr="002F0D80">
        <w:rPr>
          <w:sz w:val="24"/>
          <w:szCs w:val="24"/>
          <w:lang w:val="id-ID"/>
        </w:rPr>
        <w:t xml:space="preserve"> (yang menebus/memuliakan Tuhan) dan </w:t>
      </w:r>
      <w:r w:rsidR="002364F8">
        <w:rPr>
          <w:sz w:val="24"/>
          <w:szCs w:val="24"/>
          <w:lang w:val="id-ID"/>
        </w:rPr>
        <w:t>memberikan</w:t>
      </w:r>
      <w:r w:rsidR="0064604F" w:rsidRPr="002F0D80">
        <w:rPr>
          <w:sz w:val="24"/>
          <w:szCs w:val="24"/>
          <w:lang w:val="id-ID"/>
        </w:rPr>
        <w:t xml:space="preserve"> kesempatan </w:t>
      </w:r>
      <w:r w:rsidR="002364F8" w:rsidRPr="002F0D80">
        <w:rPr>
          <w:sz w:val="24"/>
          <w:szCs w:val="24"/>
          <w:lang w:val="id-ID"/>
        </w:rPr>
        <w:t xml:space="preserve">kepada siswa </w:t>
      </w:r>
      <w:r w:rsidR="002364F8">
        <w:rPr>
          <w:sz w:val="24"/>
          <w:szCs w:val="24"/>
          <w:lang w:val="id-ID"/>
        </w:rPr>
        <w:t xml:space="preserve">untuk menyampaikan </w:t>
      </w:r>
      <w:r w:rsidR="0064604F" w:rsidRPr="002F0D80">
        <w:rPr>
          <w:sz w:val="24"/>
          <w:szCs w:val="24"/>
          <w:lang w:val="id-ID"/>
        </w:rPr>
        <w:t>contoh-contoh lain.</w:t>
      </w:r>
      <w:r w:rsidR="00035D48" w:rsidRPr="002F0D80">
        <w:rPr>
          <w:sz w:val="24"/>
          <w:szCs w:val="24"/>
          <w:lang w:val="id-ID"/>
        </w:rPr>
        <w:t xml:space="preserve"> </w:t>
      </w:r>
      <w:r w:rsidR="0064604F" w:rsidRPr="002F0D80">
        <w:rPr>
          <w:sz w:val="24"/>
          <w:szCs w:val="24"/>
          <w:lang w:val="id-ID"/>
        </w:rPr>
        <w:t>Perbaikan yang diberikan</w:t>
      </w:r>
      <w:r w:rsidR="002364F8">
        <w:rPr>
          <w:sz w:val="24"/>
          <w:szCs w:val="24"/>
          <w:lang w:val="id-ID"/>
        </w:rPr>
        <w:t xml:space="preserve"> oleh guru mentor</w:t>
      </w:r>
      <w:r w:rsidR="0064604F" w:rsidRPr="002F0D80">
        <w:rPr>
          <w:sz w:val="24"/>
          <w:szCs w:val="24"/>
          <w:lang w:val="id-ID"/>
        </w:rPr>
        <w:t xml:space="preserve"> </w:t>
      </w:r>
      <w:r w:rsidR="002364F8">
        <w:rPr>
          <w:sz w:val="24"/>
          <w:szCs w:val="24"/>
          <w:lang w:val="id-ID"/>
        </w:rPr>
        <w:t xml:space="preserve">direfleksikan oleh peneliti dan </w:t>
      </w:r>
      <w:r w:rsidR="0064604F" w:rsidRPr="002F0D80">
        <w:rPr>
          <w:sz w:val="24"/>
          <w:szCs w:val="24"/>
          <w:lang w:val="id-ID"/>
        </w:rPr>
        <w:t xml:space="preserve">diperbaiki pada siklus 2. </w:t>
      </w:r>
      <w:r w:rsidR="0064604F" w:rsidRPr="002F0D80">
        <w:rPr>
          <w:rFonts w:cs="Times New Roman"/>
          <w:sz w:val="24"/>
          <w:szCs w:val="24"/>
          <w:lang w:val="id-ID"/>
        </w:rPr>
        <w:t xml:space="preserve">Jika dipresentasikan dalam bentuk diagram batang maka persentase peningkatan ketercapaian indikator pada </w:t>
      </w:r>
      <w:r w:rsidR="00987A02">
        <w:rPr>
          <w:rFonts w:cs="Times New Roman"/>
          <w:sz w:val="24"/>
          <w:szCs w:val="24"/>
          <w:lang w:val="id-ID"/>
        </w:rPr>
        <w:t>m</w:t>
      </w:r>
      <w:r w:rsidR="002364F8" w:rsidRPr="002F0D80">
        <w:rPr>
          <w:sz w:val="24"/>
          <w:lang w:val="id-ID"/>
        </w:rPr>
        <w:t xml:space="preserve">odel </w:t>
      </w:r>
      <w:r w:rsidR="00987A02">
        <w:rPr>
          <w:sz w:val="24"/>
          <w:lang w:val="id-ID"/>
        </w:rPr>
        <w:t>i</w:t>
      </w:r>
      <w:r w:rsidR="002364F8" w:rsidRPr="002F0D80">
        <w:rPr>
          <w:sz w:val="24"/>
          <w:lang w:val="id-ID"/>
        </w:rPr>
        <w:t xml:space="preserve">ntegrasi Bryan Smith </w:t>
      </w:r>
      <w:r w:rsidR="00987A02">
        <w:rPr>
          <w:sz w:val="24"/>
          <w:lang w:val="id-ID"/>
        </w:rPr>
        <w:t>t</w:t>
      </w:r>
      <w:r w:rsidR="002364F8" w:rsidRPr="002F0D80">
        <w:rPr>
          <w:sz w:val="24"/>
          <w:lang w:val="id-ID"/>
        </w:rPr>
        <w:t xml:space="preserve">ahap 2 </w:t>
      </w:r>
      <w:r w:rsidR="0064604F" w:rsidRPr="002F0D80">
        <w:rPr>
          <w:rFonts w:cs="Times New Roman"/>
          <w:sz w:val="24"/>
          <w:szCs w:val="24"/>
          <w:lang w:val="id-ID"/>
        </w:rPr>
        <w:t>sebagai berikut:</w:t>
      </w:r>
    </w:p>
    <w:p w:rsidR="00B15B26" w:rsidRPr="002F0D80" w:rsidRDefault="00B37CF8" w:rsidP="00B15B26">
      <w:pPr>
        <w:pStyle w:val="Caption"/>
        <w:spacing w:after="0" w:line="276" w:lineRule="auto"/>
        <w:jc w:val="both"/>
        <w:rPr>
          <w:rFonts w:asciiTheme="minorHAnsi" w:hAnsiTheme="minorHAnsi"/>
          <w:b w:val="0"/>
          <w:color w:val="auto"/>
          <w:sz w:val="24"/>
          <w:lang w:val="id-ID"/>
        </w:rPr>
      </w:pPr>
      <w:r w:rsidRPr="002F0D80">
        <w:rPr>
          <w:rFonts w:asciiTheme="minorHAnsi" w:hAnsiTheme="minorHAnsi"/>
          <w:b w:val="0"/>
          <w:color w:val="auto"/>
          <w:sz w:val="24"/>
          <w:lang w:val="id-ID"/>
        </w:rPr>
        <w:t xml:space="preserve">Diagram </w:t>
      </w:r>
      <w:r w:rsidR="00B15B26" w:rsidRPr="002F0D80">
        <w:rPr>
          <w:rFonts w:asciiTheme="minorHAnsi" w:hAnsiTheme="minorHAnsi"/>
          <w:b w:val="0"/>
          <w:color w:val="auto"/>
          <w:sz w:val="24"/>
          <w:lang w:val="id-ID"/>
        </w:rPr>
        <w:t>1: Pencapaian Indikator Model Integrasi Bryan Smith Tahap 2 Siklus 1 dan 2</w:t>
      </w:r>
    </w:p>
    <w:p w:rsidR="00D628DD" w:rsidRPr="002F0D80" w:rsidRDefault="0011798D" w:rsidP="00330959">
      <w:pPr>
        <w:spacing w:after="0" w:line="276" w:lineRule="auto"/>
        <w:jc w:val="both"/>
        <w:rPr>
          <w:rFonts w:cs="Times New Roman"/>
          <w:sz w:val="24"/>
          <w:szCs w:val="24"/>
          <w:lang w:val="id-ID"/>
        </w:rPr>
      </w:pPr>
      <w:r w:rsidRPr="002F0D80">
        <w:rPr>
          <w:i/>
          <w:noProof/>
          <w:lang w:val="id-ID" w:eastAsia="id-ID"/>
        </w:rPr>
        <w:drawing>
          <wp:anchor distT="0" distB="0" distL="114300" distR="114300" simplePos="0" relativeHeight="251658240" behindDoc="0" locked="0" layoutInCell="1" allowOverlap="1" wp14:anchorId="056053E4" wp14:editId="5B7EF2CC">
            <wp:simplePos x="0" y="0"/>
            <wp:positionH relativeFrom="column">
              <wp:posOffset>17145</wp:posOffset>
            </wp:positionH>
            <wp:positionV relativeFrom="paragraph">
              <wp:posOffset>17145</wp:posOffset>
            </wp:positionV>
            <wp:extent cx="3712845" cy="2488565"/>
            <wp:effectExtent l="0" t="0" r="1905" b="6985"/>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4632CA" w:rsidRPr="002F0D80" w:rsidRDefault="004632CA" w:rsidP="00E52DCC">
      <w:pPr>
        <w:spacing w:after="0" w:line="240" w:lineRule="auto"/>
        <w:jc w:val="both"/>
        <w:rPr>
          <w:rFonts w:cs="Times New Roman"/>
          <w:sz w:val="24"/>
          <w:szCs w:val="24"/>
          <w:lang w:val="id-ID"/>
        </w:rPr>
      </w:pPr>
    </w:p>
    <w:p w:rsidR="009C37B4" w:rsidRPr="002F0D80" w:rsidRDefault="009C37B4" w:rsidP="00E52DCC">
      <w:pPr>
        <w:spacing w:after="0" w:line="240" w:lineRule="auto"/>
        <w:jc w:val="both"/>
        <w:rPr>
          <w:rFonts w:cs="Times New Roman"/>
          <w:sz w:val="24"/>
          <w:szCs w:val="24"/>
          <w:lang w:val="id-ID"/>
        </w:rPr>
      </w:pPr>
    </w:p>
    <w:p w:rsidR="0064604F" w:rsidRPr="002F0D80" w:rsidRDefault="00D44603" w:rsidP="00E52DCC">
      <w:pPr>
        <w:spacing w:after="0" w:line="240" w:lineRule="auto"/>
        <w:jc w:val="both"/>
        <w:rPr>
          <w:rFonts w:cs="Times New Roman"/>
          <w:sz w:val="24"/>
          <w:szCs w:val="24"/>
          <w:lang w:val="id-ID"/>
        </w:rPr>
      </w:pPr>
      <w:r>
        <w:rPr>
          <w:i/>
          <w:noProof/>
          <w:lang w:val="id-ID" w:eastAsia="id-ID"/>
        </w:rPr>
        <w:pict>
          <v:shapetype id="_x0000_t202" coordsize="21600,21600" o:spt="202" path="m,l,21600r21600,l21600,xe">
            <v:stroke joinstyle="miter"/>
            <v:path gradientshapeok="t" o:connecttype="rect"/>
          </v:shapetype>
          <v:shape id="_x0000_s1042" type="#_x0000_t202" style="position:absolute;left:0;text-align:left;margin-left:40.1pt;margin-top:2.75pt;width:38.2pt;height:18.65pt;z-index:251675648" filled="f" stroked="f">
            <v:textbox>
              <w:txbxContent>
                <w:p w:rsidR="00E4393C" w:rsidRPr="00E4393C" w:rsidRDefault="00E4393C">
                  <w:pPr>
                    <w:rPr>
                      <w:sz w:val="20"/>
                    </w:rPr>
                  </w:pPr>
                  <w:r w:rsidRPr="00E4393C">
                    <w:rPr>
                      <w:sz w:val="20"/>
                    </w:rPr>
                    <w:t>100%</w:t>
                  </w:r>
                </w:p>
              </w:txbxContent>
            </v:textbox>
          </v:shape>
        </w:pict>
      </w:r>
      <w:r>
        <w:rPr>
          <w:rFonts w:cs="Times New Roman"/>
          <w:noProof/>
          <w:sz w:val="24"/>
          <w:szCs w:val="24"/>
          <w:lang w:val="id-ID" w:eastAsia="id-ID"/>
        </w:rPr>
        <w:pict>
          <v:shape id="_x0000_s1047" type="#_x0000_t202" style="position:absolute;left:0;text-align:left;margin-left:241pt;margin-top:2.55pt;width:41.95pt;height:21.9pt;z-index:251680768" filled="f" stroked="f">
            <v:textbox>
              <w:txbxContent>
                <w:p w:rsidR="00E4393C" w:rsidRPr="00E4393C" w:rsidRDefault="00E4393C">
                  <w:pPr>
                    <w:rPr>
                      <w:sz w:val="20"/>
                    </w:rPr>
                  </w:pPr>
                  <w:r w:rsidRPr="00E4393C">
                    <w:rPr>
                      <w:sz w:val="20"/>
                    </w:rPr>
                    <w:t>100%</w:t>
                  </w:r>
                </w:p>
              </w:txbxContent>
            </v:textbox>
          </v:shape>
        </w:pict>
      </w:r>
      <w:r>
        <w:rPr>
          <w:rFonts w:cs="Times New Roman"/>
          <w:noProof/>
          <w:sz w:val="24"/>
          <w:szCs w:val="24"/>
          <w:lang w:val="id-ID" w:eastAsia="id-ID"/>
        </w:rPr>
        <w:pict>
          <v:shape id="_x0000_s1046" type="#_x0000_t202" style="position:absolute;left:0;text-align:left;margin-left:202.9pt;margin-top:2.65pt;width:47.6pt;height:20.1pt;z-index:251679744" filled="f" stroked="f">
            <v:textbox>
              <w:txbxContent>
                <w:p w:rsidR="00E4393C" w:rsidRPr="00E4393C" w:rsidRDefault="00E4393C">
                  <w:pPr>
                    <w:rPr>
                      <w:sz w:val="20"/>
                    </w:rPr>
                  </w:pPr>
                  <w:r w:rsidRPr="00E4393C">
                    <w:rPr>
                      <w:sz w:val="20"/>
                    </w:rPr>
                    <w:t>100%</w:t>
                  </w:r>
                </w:p>
              </w:txbxContent>
            </v:textbox>
          </v:shape>
        </w:pict>
      </w:r>
      <w:r>
        <w:rPr>
          <w:rFonts w:cs="Times New Roman"/>
          <w:noProof/>
          <w:sz w:val="24"/>
          <w:szCs w:val="24"/>
          <w:lang w:val="id-ID" w:eastAsia="id-ID"/>
        </w:rPr>
        <w:pict>
          <v:shape id="_x0000_s1045" type="#_x0000_t202" style="position:absolute;left:0;text-align:left;margin-left:166.5pt;margin-top:2.65pt;width:45.1pt;height:18.75pt;z-index:251678720" filled="f" stroked="f">
            <v:textbox>
              <w:txbxContent>
                <w:p w:rsidR="00E4393C" w:rsidRPr="00E4393C" w:rsidRDefault="00E4393C">
                  <w:pPr>
                    <w:rPr>
                      <w:sz w:val="20"/>
                    </w:rPr>
                  </w:pPr>
                  <w:r w:rsidRPr="00E4393C">
                    <w:rPr>
                      <w:sz w:val="20"/>
                    </w:rPr>
                    <w:t>100%</w:t>
                  </w:r>
                </w:p>
              </w:txbxContent>
            </v:textbox>
          </v:shape>
        </w:pict>
      </w:r>
      <w:r>
        <w:rPr>
          <w:rFonts w:cs="Times New Roman"/>
          <w:noProof/>
          <w:sz w:val="24"/>
          <w:szCs w:val="24"/>
          <w:lang w:val="id-ID" w:eastAsia="id-ID"/>
        </w:rPr>
        <w:pict>
          <v:shape id="_x0000_s1044" type="#_x0000_t202" style="position:absolute;left:0;text-align:left;margin-left:113.4pt;margin-top:3.3pt;width:44.45pt;height:19.4pt;z-index:251677696" filled="f" stroked="f">
            <v:textbox style="mso-next-textbox:#_x0000_s1044">
              <w:txbxContent>
                <w:p w:rsidR="00E4393C" w:rsidRPr="00E4393C" w:rsidRDefault="00E4393C">
                  <w:pPr>
                    <w:rPr>
                      <w:sz w:val="20"/>
                    </w:rPr>
                  </w:pPr>
                  <w:r w:rsidRPr="00E4393C">
                    <w:rPr>
                      <w:sz w:val="20"/>
                    </w:rPr>
                    <w:t>100%</w:t>
                  </w:r>
                </w:p>
              </w:txbxContent>
            </v:textbox>
          </v:shape>
        </w:pict>
      </w:r>
      <w:r>
        <w:rPr>
          <w:rFonts w:cs="Times New Roman"/>
          <w:noProof/>
          <w:sz w:val="24"/>
          <w:szCs w:val="24"/>
          <w:lang w:val="id-ID" w:eastAsia="id-ID"/>
        </w:rPr>
        <w:pict>
          <v:shape id="_x0000_s1043" type="#_x0000_t202" style="position:absolute;left:0;text-align:left;margin-left:77.65pt;margin-top:2.65pt;width:41.95pt;height:18.75pt;z-index:251676672" filled="f" stroked="f">
            <v:textbox>
              <w:txbxContent>
                <w:p w:rsidR="00E4393C" w:rsidRPr="00E4393C" w:rsidRDefault="00E4393C">
                  <w:pPr>
                    <w:rPr>
                      <w:sz w:val="20"/>
                    </w:rPr>
                  </w:pPr>
                  <w:r w:rsidRPr="00E4393C">
                    <w:rPr>
                      <w:sz w:val="20"/>
                    </w:rPr>
                    <w:t>100%</w:t>
                  </w:r>
                </w:p>
              </w:txbxContent>
            </v:textbox>
          </v:shape>
        </w:pict>
      </w:r>
    </w:p>
    <w:p w:rsidR="0064604F" w:rsidRPr="002F0D80" w:rsidRDefault="0064604F" w:rsidP="00E52DCC">
      <w:pPr>
        <w:spacing w:after="0" w:line="240" w:lineRule="auto"/>
        <w:jc w:val="both"/>
        <w:rPr>
          <w:rFonts w:cs="Times New Roman"/>
          <w:sz w:val="24"/>
          <w:szCs w:val="24"/>
          <w:lang w:val="id-ID"/>
        </w:rPr>
      </w:pPr>
    </w:p>
    <w:p w:rsidR="0064604F" w:rsidRPr="002F0D80" w:rsidRDefault="0064604F" w:rsidP="00E52DCC">
      <w:pPr>
        <w:spacing w:after="0" w:line="240" w:lineRule="auto"/>
        <w:jc w:val="both"/>
        <w:rPr>
          <w:rFonts w:cs="Times New Roman"/>
          <w:sz w:val="24"/>
          <w:szCs w:val="24"/>
          <w:lang w:val="id-ID"/>
        </w:rPr>
      </w:pPr>
    </w:p>
    <w:p w:rsidR="0064604F" w:rsidRPr="002F0D80" w:rsidRDefault="0064604F" w:rsidP="00E52DCC">
      <w:pPr>
        <w:spacing w:after="0" w:line="240" w:lineRule="auto"/>
        <w:jc w:val="both"/>
        <w:rPr>
          <w:rFonts w:cs="Times New Roman"/>
          <w:sz w:val="24"/>
          <w:szCs w:val="24"/>
          <w:lang w:val="id-ID"/>
        </w:rPr>
      </w:pPr>
    </w:p>
    <w:p w:rsidR="009C37B4" w:rsidRPr="002F0D80" w:rsidRDefault="009C37B4" w:rsidP="00E52DCC">
      <w:pPr>
        <w:spacing w:after="0" w:line="240" w:lineRule="auto"/>
        <w:jc w:val="both"/>
        <w:rPr>
          <w:rFonts w:cs="Times New Roman"/>
          <w:sz w:val="24"/>
          <w:szCs w:val="24"/>
          <w:lang w:val="id-ID"/>
        </w:rPr>
      </w:pPr>
    </w:p>
    <w:p w:rsidR="0064604F" w:rsidRPr="002F0D80" w:rsidRDefault="0064604F" w:rsidP="00E52DCC">
      <w:pPr>
        <w:spacing w:after="0" w:line="240" w:lineRule="auto"/>
        <w:jc w:val="both"/>
        <w:rPr>
          <w:rFonts w:cs="Times New Roman"/>
          <w:sz w:val="24"/>
          <w:szCs w:val="24"/>
          <w:lang w:val="id-ID"/>
        </w:rPr>
      </w:pPr>
    </w:p>
    <w:p w:rsidR="0064604F" w:rsidRPr="002F0D80" w:rsidRDefault="0064604F" w:rsidP="00E52DCC">
      <w:pPr>
        <w:spacing w:after="0" w:line="240" w:lineRule="auto"/>
        <w:jc w:val="both"/>
        <w:rPr>
          <w:rFonts w:cs="Times New Roman"/>
          <w:sz w:val="24"/>
          <w:szCs w:val="24"/>
          <w:lang w:val="id-ID"/>
        </w:rPr>
      </w:pPr>
    </w:p>
    <w:p w:rsidR="0064604F" w:rsidRPr="002F0D80" w:rsidRDefault="0064604F" w:rsidP="00E52DCC">
      <w:pPr>
        <w:spacing w:after="0" w:line="240" w:lineRule="auto"/>
        <w:jc w:val="both"/>
        <w:rPr>
          <w:rFonts w:cs="Times New Roman"/>
          <w:sz w:val="24"/>
          <w:szCs w:val="24"/>
          <w:lang w:val="id-ID"/>
        </w:rPr>
      </w:pPr>
    </w:p>
    <w:p w:rsidR="00E52DCC" w:rsidRPr="002F0D80" w:rsidRDefault="00E52DCC" w:rsidP="00E52DCC">
      <w:pPr>
        <w:spacing w:after="0" w:line="240" w:lineRule="auto"/>
        <w:jc w:val="both"/>
        <w:rPr>
          <w:rFonts w:cs="Times New Roman"/>
          <w:sz w:val="24"/>
          <w:szCs w:val="24"/>
          <w:lang w:val="id-ID"/>
        </w:rPr>
      </w:pPr>
    </w:p>
    <w:p w:rsidR="00E52DCC" w:rsidRPr="002F0D80" w:rsidRDefault="00E52DCC" w:rsidP="00E52DCC">
      <w:pPr>
        <w:spacing w:after="0" w:line="240" w:lineRule="auto"/>
        <w:jc w:val="both"/>
        <w:rPr>
          <w:rFonts w:cs="Times New Roman"/>
          <w:sz w:val="24"/>
          <w:szCs w:val="24"/>
          <w:lang w:val="id-ID"/>
        </w:rPr>
      </w:pPr>
    </w:p>
    <w:p w:rsidR="0064604F" w:rsidRPr="002F0D80" w:rsidRDefault="0064604F" w:rsidP="00E52DCC">
      <w:pPr>
        <w:spacing w:after="0" w:line="240" w:lineRule="auto"/>
        <w:jc w:val="both"/>
        <w:rPr>
          <w:rFonts w:cs="Times New Roman"/>
          <w:sz w:val="24"/>
          <w:szCs w:val="24"/>
          <w:lang w:val="id-ID"/>
        </w:rPr>
      </w:pPr>
    </w:p>
    <w:p w:rsidR="00B15B26" w:rsidRPr="002F0D80" w:rsidRDefault="00B15B26" w:rsidP="00E52DCC">
      <w:pPr>
        <w:spacing w:after="0" w:line="240" w:lineRule="auto"/>
        <w:jc w:val="both"/>
        <w:rPr>
          <w:rFonts w:cs="Times New Roman"/>
          <w:b/>
          <w:sz w:val="24"/>
          <w:szCs w:val="24"/>
          <w:lang w:val="id-ID"/>
        </w:rPr>
      </w:pPr>
      <w:r w:rsidRPr="002F0D80">
        <w:rPr>
          <w:rFonts w:cs="Times New Roman"/>
          <w:b/>
          <w:sz w:val="24"/>
          <w:szCs w:val="24"/>
          <w:lang w:val="id-ID"/>
        </w:rPr>
        <w:t>Pemahaman BCW</w:t>
      </w:r>
    </w:p>
    <w:p w:rsidR="00B15B26" w:rsidRPr="002F0D80" w:rsidRDefault="00B15B26" w:rsidP="00E52DCC">
      <w:pPr>
        <w:spacing w:after="0" w:line="240" w:lineRule="auto"/>
        <w:jc w:val="both"/>
        <w:rPr>
          <w:rFonts w:cs="Times New Roman"/>
          <w:b/>
          <w:i/>
          <w:sz w:val="24"/>
          <w:szCs w:val="24"/>
          <w:lang w:val="id-ID"/>
        </w:rPr>
      </w:pPr>
      <w:r w:rsidRPr="002F0D80">
        <w:rPr>
          <w:rFonts w:cs="Times New Roman"/>
          <w:b/>
          <w:sz w:val="24"/>
          <w:szCs w:val="24"/>
          <w:lang w:val="id-ID"/>
        </w:rPr>
        <w:t xml:space="preserve">Indikator 1: </w:t>
      </w:r>
      <w:r w:rsidRPr="002F0D80">
        <w:rPr>
          <w:rFonts w:cs="Times New Roman"/>
          <w:b/>
          <w:i/>
          <w:sz w:val="24"/>
          <w:szCs w:val="24"/>
          <w:lang w:val="id-ID"/>
        </w:rPr>
        <w:t>Creation</w:t>
      </w:r>
    </w:p>
    <w:p w:rsidR="00B15B26" w:rsidRPr="002F0D80" w:rsidRDefault="00B15B26" w:rsidP="0062764D">
      <w:pPr>
        <w:spacing w:after="0" w:line="276" w:lineRule="auto"/>
        <w:ind w:firstLine="720"/>
        <w:jc w:val="both"/>
        <w:rPr>
          <w:sz w:val="24"/>
          <w:lang w:val="id-ID"/>
        </w:rPr>
      </w:pPr>
      <w:r w:rsidRPr="002F0D80">
        <w:rPr>
          <w:sz w:val="24"/>
          <w:lang w:val="id-ID"/>
        </w:rPr>
        <w:t xml:space="preserve">Berdasarkan hasil tes </w:t>
      </w:r>
      <w:r w:rsidR="0047595E" w:rsidRPr="002F0D80">
        <w:rPr>
          <w:sz w:val="24"/>
          <w:lang w:val="id-ID"/>
        </w:rPr>
        <w:t xml:space="preserve">pemahaman sederhana </w:t>
      </w:r>
      <w:r w:rsidRPr="002F0D80">
        <w:rPr>
          <w:sz w:val="24"/>
          <w:lang w:val="id-ID"/>
        </w:rPr>
        <w:t xml:space="preserve">pada siklus 1 </w:t>
      </w:r>
      <w:r w:rsidR="001C7EB7" w:rsidRPr="002F0D80">
        <w:rPr>
          <w:sz w:val="24"/>
          <w:lang w:val="id-ID"/>
        </w:rPr>
        <w:t xml:space="preserve">mengenai topik Statistika </w:t>
      </w:r>
      <w:r w:rsidRPr="002F0D80">
        <w:rPr>
          <w:sz w:val="24"/>
          <w:lang w:val="id-ID"/>
        </w:rPr>
        <w:t xml:space="preserve">yang diberikan kepada 27 siswa maka hasil ketercapaian untuk indikator pertama sebanyak </w:t>
      </w:r>
      <w:r w:rsidRPr="002F0D80">
        <w:rPr>
          <w:rFonts w:eastAsia="Times New Roman" w:cs="Times New Roman"/>
          <w:color w:val="000000"/>
          <w:sz w:val="24"/>
          <w:szCs w:val="20"/>
          <w:lang w:val="id-ID" w:eastAsia="id-ID"/>
        </w:rPr>
        <w:t>2</w:t>
      </w:r>
      <w:r w:rsidR="001C7EB7" w:rsidRPr="002F0D80">
        <w:rPr>
          <w:rFonts w:eastAsia="Times New Roman" w:cs="Times New Roman"/>
          <w:color w:val="000000"/>
          <w:sz w:val="24"/>
          <w:szCs w:val="20"/>
          <w:lang w:val="id-ID" w:eastAsia="id-ID"/>
        </w:rPr>
        <w:t>6</w:t>
      </w:r>
      <w:r w:rsidRPr="002F0D80">
        <w:rPr>
          <w:rFonts w:eastAsia="Times New Roman" w:cs="Times New Roman"/>
          <w:color w:val="000000"/>
          <w:sz w:val="24"/>
          <w:szCs w:val="20"/>
          <w:lang w:val="id-ID" w:eastAsia="id-ID"/>
        </w:rPr>
        <w:t xml:space="preserve"> siswa mencapai standar</w:t>
      </w:r>
      <w:r w:rsidRPr="002F0D80">
        <w:rPr>
          <w:sz w:val="24"/>
          <w:lang w:val="id-ID"/>
        </w:rPr>
        <w:t xml:space="preserve"> dalam memahami di atas nilai</w:t>
      </w:r>
      <w:r w:rsidR="001C7EB7" w:rsidRPr="002F0D80">
        <w:rPr>
          <w:sz w:val="24"/>
          <w:lang w:val="id-ID"/>
        </w:rPr>
        <w:t xml:space="preserve"> 60</w:t>
      </w:r>
      <w:r w:rsidRPr="002F0D80">
        <w:rPr>
          <w:sz w:val="24"/>
          <w:lang w:val="id-ID"/>
        </w:rPr>
        <w:t xml:space="preserve">. Jika dihitung tingkat keberhasilan pencapaian indikator pertama adalah sebesar </w:t>
      </w:r>
      <w:r w:rsidRPr="002F0D80">
        <w:rPr>
          <w:rFonts w:eastAsia="Times New Roman" w:cs="Times New Roman"/>
          <w:color w:val="000000"/>
          <w:sz w:val="24"/>
          <w:szCs w:val="20"/>
          <w:lang w:val="id-ID" w:eastAsia="id-ID"/>
        </w:rPr>
        <w:t xml:space="preserve">96,2%. </w:t>
      </w:r>
      <w:r w:rsidRPr="002F0D80">
        <w:rPr>
          <w:sz w:val="24"/>
          <w:lang w:val="id-ID"/>
        </w:rPr>
        <w:t xml:space="preserve">Pada siklus 2 </w:t>
      </w:r>
      <w:r w:rsidR="001C7EB7" w:rsidRPr="002F0D80">
        <w:rPr>
          <w:sz w:val="24"/>
          <w:lang w:val="id-ID"/>
        </w:rPr>
        <w:t xml:space="preserve">mengenai topik Peluang </w:t>
      </w:r>
      <w:r w:rsidRPr="002F0D80">
        <w:rPr>
          <w:sz w:val="24"/>
          <w:lang w:val="id-ID"/>
        </w:rPr>
        <w:t xml:space="preserve">untuk indikator pertama maka diperoleh seluruh siswa mencapai standar dalam memahami di atas nilai 60 yang merupakan standar yang digunakan dalam penelitian ini. Jika dihitung maka persentase ketercapaian untuk indikator pertama sebesar 100%. </w:t>
      </w:r>
      <w:r w:rsidRPr="002F0D80">
        <w:rPr>
          <w:rFonts w:eastAsia="Times New Roman" w:cs="Times New Roman"/>
          <w:color w:val="000000"/>
          <w:sz w:val="24"/>
          <w:szCs w:val="20"/>
          <w:lang w:val="id-ID" w:eastAsia="id-ID"/>
        </w:rPr>
        <w:t>Dari hasil persentase tersebut maka indikator pertama sudah melampaui kriteria keberhasilan siklus dengan menggunakan tingkat keberhasilan Djamarah dan Zain (</w:t>
      </w:r>
      <w:r w:rsidRPr="002F0D80">
        <w:rPr>
          <w:sz w:val="24"/>
          <w:lang w:val="id-ID"/>
        </w:rPr>
        <w:t>2006, hal. 107) sebesar minimal 20 siswa (75%) menguasai bahan pelajaran yang diajarkan dengan kategori baik/minimal.</w:t>
      </w:r>
    </w:p>
    <w:p w:rsidR="00B15B26" w:rsidRPr="002F0D80" w:rsidRDefault="00B15B26" w:rsidP="00E52DCC">
      <w:pPr>
        <w:spacing w:after="0" w:line="240" w:lineRule="auto"/>
        <w:jc w:val="both"/>
        <w:rPr>
          <w:b/>
          <w:i/>
          <w:sz w:val="24"/>
          <w:lang w:val="id-ID"/>
        </w:rPr>
      </w:pPr>
      <w:r w:rsidRPr="002F0D80">
        <w:rPr>
          <w:b/>
          <w:sz w:val="24"/>
          <w:lang w:val="id-ID"/>
        </w:rPr>
        <w:t xml:space="preserve">Indikator 2: </w:t>
      </w:r>
      <w:r w:rsidRPr="002F0D80">
        <w:rPr>
          <w:b/>
          <w:i/>
          <w:sz w:val="24"/>
          <w:lang w:val="id-ID"/>
        </w:rPr>
        <w:t>Fall</w:t>
      </w:r>
    </w:p>
    <w:p w:rsidR="001C7EB7" w:rsidRPr="002F0D80" w:rsidRDefault="00B15B26" w:rsidP="0062764D">
      <w:pPr>
        <w:spacing w:after="0" w:line="276" w:lineRule="auto"/>
        <w:ind w:firstLine="720"/>
        <w:jc w:val="both"/>
        <w:rPr>
          <w:lang w:val="id-ID"/>
        </w:rPr>
      </w:pPr>
      <w:r w:rsidRPr="002F0D80">
        <w:rPr>
          <w:sz w:val="24"/>
          <w:lang w:val="id-ID"/>
        </w:rPr>
        <w:t>Berdasarkan hasil tes</w:t>
      </w:r>
      <w:r w:rsidR="00E4393C" w:rsidRPr="002F0D80">
        <w:rPr>
          <w:sz w:val="24"/>
          <w:lang w:val="id-ID"/>
        </w:rPr>
        <w:t xml:space="preserve"> pemahaman sederhana</w:t>
      </w:r>
      <w:r w:rsidRPr="002F0D80">
        <w:rPr>
          <w:sz w:val="24"/>
          <w:lang w:val="id-ID"/>
        </w:rPr>
        <w:t xml:space="preserve"> pada siklus 1 dan 2 maka diperoleh sebanyak 27 siswa mencapai standar dalam memahami dengan nilai di atas 60. Jika dihitung maka persentase ketercapaian untuk indikator </w:t>
      </w:r>
      <w:r w:rsidR="001C7EB7" w:rsidRPr="002F0D80">
        <w:rPr>
          <w:sz w:val="24"/>
          <w:lang w:val="id-ID"/>
        </w:rPr>
        <w:t>kedua</w:t>
      </w:r>
      <w:r w:rsidRPr="002F0D80">
        <w:rPr>
          <w:sz w:val="24"/>
          <w:lang w:val="id-ID"/>
        </w:rPr>
        <w:t xml:space="preserve"> sebesar 100%.</w:t>
      </w:r>
      <w:r w:rsidR="001C7EB7" w:rsidRPr="002F0D80">
        <w:rPr>
          <w:sz w:val="24"/>
          <w:lang w:val="id-ID"/>
        </w:rPr>
        <w:t xml:space="preserve"> </w:t>
      </w:r>
      <w:r w:rsidR="001C7EB7" w:rsidRPr="002F0D80">
        <w:rPr>
          <w:rFonts w:eastAsia="Times New Roman" w:cs="Times New Roman"/>
          <w:color w:val="000000"/>
          <w:sz w:val="24"/>
          <w:szCs w:val="20"/>
          <w:lang w:val="id-ID" w:eastAsia="id-ID"/>
        </w:rPr>
        <w:t xml:space="preserve">Dari hasil persentase tersebut maka indikator </w:t>
      </w:r>
      <w:r w:rsidR="00FE104E" w:rsidRPr="002F0D80">
        <w:rPr>
          <w:rFonts w:eastAsia="Times New Roman" w:cs="Times New Roman"/>
          <w:color w:val="000000"/>
          <w:sz w:val="24"/>
          <w:szCs w:val="20"/>
          <w:lang w:val="id-ID" w:eastAsia="id-ID"/>
        </w:rPr>
        <w:t>kedua</w:t>
      </w:r>
      <w:r w:rsidR="001C7EB7" w:rsidRPr="002F0D80">
        <w:rPr>
          <w:rFonts w:eastAsia="Times New Roman" w:cs="Times New Roman"/>
          <w:color w:val="000000"/>
          <w:sz w:val="24"/>
          <w:szCs w:val="20"/>
          <w:lang w:val="id-ID" w:eastAsia="id-ID"/>
        </w:rPr>
        <w:t xml:space="preserve"> sudah melampaui kriteria keberhasilan siklus dengan menggunakan tingkat keberhasilan Djamarah dan Zain (</w:t>
      </w:r>
      <w:r w:rsidR="001C7EB7" w:rsidRPr="002F0D80">
        <w:rPr>
          <w:sz w:val="24"/>
          <w:lang w:val="id-ID"/>
        </w:rPr>
        <w:t>2006, hal. 107) sebesar minimal 20 siswa (75%) menguasai bahan pelajaran yang diajarkan dengan kategori baik/minimal. Pencapaian untuk indikator</w:t>
      </w:r>
      <w:r w:rsidR="00E4393C" w:rsidRPr="002F0D80">
        <w:rPr>
          <w:sz w:val="24"/>
          <w:lang w:val="id-ID"/>
        </w:rPr>
        <w:t xml:space="preserve"> </w:t>
      </w:r>
      <w:r w:rsidR="001C7EB7" w:rsidRPr="002F0D80">
        <w:rPr>
          <w:sz w:val="24"/>
          <w:lang w:val="id-ID"/>
        </w:rPr>
        <w:t>kedua didapatkan k</w:t>
      </w:r>
      <w:r w:rsidR="00E4393C" w:rsidRPr="002F0D80">
        <w:rPr>
          <w:sz w:val="24"/>
          <w:lang w:val="id-ID"/>
        </w:rPr>
        <w:t>arena peneliti dengan konsisten</w:t>
      </w:r>
      <w:r w:rsidR="001C7EB7" w:rsidRPr="002F0D80">
        <w:rPr>
          <w:sz w:val="24"/>
          <w:lang w:val="id-ID"/>
        </w:rPr>
        <w:t xml:space="preserve"> menerapkan langkah-langkah model integerasi Bryan Smith tahap 2.</w:t>
      </w:r>
    </w:p>
    <w:p w:rsidR="001C7EB7" w:rsidRPr="002F0D80" w:rsidRDefault="001C7EB7" w:rsidP="001C7EB7">
      <w:pPr>
        <w:spacing w:after="0" w:line="240" w:lineRule="auto"/>
        <w:jc w:val="both"/>
        <w:rPr>
          <w:b/>
          <w:i/>
          <w:sz w:val="24"/>
          <w:lang w:val="id-ID"/>
        </w:rPr>
      </w:pPr>
      <w:r w:rsidRPr="002F0D80">
        <w:rPr>
          <w:b/>
          <w:sz w:val="24"/>
          <w:lang w:val="id-ID"/>
        </w:rPr>
        <w:t xml:space="preserve">Indikator 3: </w:t>
      </w:r>
      <w:r w:rsidRPr="002F0D80">
        <w:rPr>
          <w:b/>
          <w:i/>
          <w:sz w:val="24"/>
          <w:lang w:val="id-ID"/>
        </w:rPr>
        <w:t>Redemption</w:t>
      </w:r>
    </w:p>
    <w:p w:rsidR="001C7EB7" w:rsidRPr="002F0D80" w:rsidRDefault="001C7EB7" w:rsidP="0062764D">
      <w:pPr>
        <w:spacing w:after="0" w:line="276" w:lineRule="auto"/>
        <w:ind w:firstLine="720"/>
        <w:jc w:val="both"/>
        <w:rPr>
          <w:lang w:val="id-ID"/>
        </w:rPr>
      </w:pPr>
      <w:r w:rsidRPr="002F0D80">
        <w:rPr>
          <w:sz w:val="24"/>
          <w:lang w:val="id-ID"/>
        </w:rPr>
        <w:t xml:space="preserve">Berdasarkan hasil tes </w:t>
      </w:r>
      <w:r w:rsidR="00E4393C" w:rsidRPr="002F0D80">
        <w:rPr>
          <w:sz w:val="24"/>
          <w:lang w:val="id-ID"/>
        </w:rPr>
        <w:t xml:space="preserve">pemahaman sederhana </w:t>
      </w:r>
      <w:r w:rsidRPr="002F0D80">
        <w:rPr>
          <w:sz w:val="24"/>
          <w:lang w:val="id-ID"/>
        </w:rPr>
        <w:t xml:space="preserve">pada siklus 1 mengenai topik Statistika untuk indikator ketiga maka diperoleh sebanyak </w:t>
      </w:r>
      <w:r w:rsidRPr="002F0D80">
        <w:rPr>
          <w:rFonts w:eastAsia="Times New Roman" w:cs="Times New Roman"/>
          <w:color w:val="000000"/>
          <w:sz w:val="24"/>
          <w:szCs w:val="20"/>
          <w:lang w:val="id-ID" w:eastAsia="id-ID"/>
        </w:rPr>
        <w:t xml:space="preserve">24 dari 27 siswa mencapai standar dalam memahami di atas nilai 60. </w:t>
      </w:r>
      <w:r w:rsidRPr="002F0D80">
        <w:rPr>
          <w:sz w:val="24"/>
          <w:lang w:val="id-ID"/>
        </w:rPr>
        <w:t xml:space="preserve">Dari hasil tersebut maka dapat dihitung ketercapaian indikator ketiga sebesar </w:t>
      </w:r>
      <w:r w:rsidRPr="002F0D80">
        <w:rPr>
          <w:rFonts w:eastAsia="Times New Roman" w:cs="Times New Roman"/>
          <w:color w:val="000000"/>
          <w:sz w:val="24"/>
          <w:szCs w:val="20"/>
          <w:lang w:val="id-ID" w:eastAsia="id-ID"/>
        </w:rPr>
        <w:t>88,8%. Pada siklus 2 mengenai topik Peluang maka diperoleh sebanyak 25 dari 27 siswa mencapai standar dalam memahami di  atas nilai 60 pada indikator ketiga. Dari peroleh hasil siswa yang lulus pada indikator ketiga maka peneliti dapat menghitung ketercapaian indikator ketiga ini sebesar 92,5%. Dari hasil persentase tersebut maka indikator ketiga sudah melampaui kriteria keberhasilan siklus dengan menggunakan tingkat keberhasilan Djamarah dan Zain (</w:t>
      </w:r>
      <w:r w:rsidRPr="002F0D80">
        <w:rPr>
          <w:sz w:val="24"/>
          <w:lang w:val="id-ID"/>
        </w:rPr>
        <w:t>2006, hal. 107) sebesar minimal 20 siswa (75%) menguasai bahan pelajaran yang diajarkan dengan kategori baik/minimal.</w:t>
      </w:r>
      <w:r w:rsidRPr="002F0D80">
        <w:rPr>
          <w:lang w:val="id-ID"/>
        </w:rPr>
        <w:t xml:space="preserve"> </w:t>
      </w:r>
    </w:p>
    <w:p w:rsidR="00FE104E" w:rsidRPr="002F0D80" w:rsidRDefault="00FE104E" w:rsidP="00FE104E">
      <w:pPr>
        <w:spacing w:after="0" w:line="276" w:lineRule="auto"/>
        <w:jc w:val="both"/>
        <w:rPr>
          <w:noProof/>
          <w:lang w:val="id-ID" w:eastAsia="id-ID"/>
        </w:rPr>
      </w:pPr>
      <w:r w:rsidRPr="002F0D80">
        <w:rPr>
          <w:lang w:val="id-ID"/>
        </w:rPr>
        <w:tab/>
      </w:r>
      <w:r w:rsidRPr="002F0D80">
        <w:rPr>
          <w:sz w:val="24"/>
          <w:lang w:val="id-ID"/>
        </w:rPr>
        <w:t xml:space="preserve">Pemahaman BCW siswa meningkat sejalan juga dengan penjelasan Schultz (2002, hal. 46-49) mengenai pembentukan wawasan dunia atau </w:t>
      </w:r>
      <w:r w:rsidRPr="002F0D80">
        <w:rPr>
          <w:i/>
          <w:sz w:val="24"/>
          <w:lang w:val="id-ID"/>
        </w:rPr>
        <w:t>worldview</w:t>
      </w:r>
      <w:r w:rsidRPr="002F0D80">
        <w:rPr>
          <w:sz w:val="24"/>
          <w:lang w:val="id-ID"/>
        </w:rPr>
        <w:t>: “1) konsep atau pemahaman realitas dan kebenaran seseorang menentukan keyakinannya; 2) keyakinan seseorang membentuk nilai-nilainya; 3) nilai seseorang mendorong tindakannya”.</w:t>
      </w:r>
      <w:r w:rsidRPr="002F0D80">
        <w:rPr>
          <w:noProof/>
          <w:sz w:val="24"/>
          <w:lang w:val="id-ID" w:eastAsia="id-ID"/>
        </w:rPr>
        <w:t xml:space="preserve"> </w:t>
      </w:r>
    </w:p>
    <w:p w:rsidR="00FE104E" w:rsidRPr="002F0D80" w:rsidRDefault="00FE104E" w:rsidP="00FE104E">
      <w:pPr>
        <w:spacing w:after="0" w:line="276" w:lineRule="auto"/>
        <w:jc w:val="both"/>
        <w:rPr>
          <w:noProof/>
          <w:lang w:val="id-ID" w:eastAsia="id-ID"/>
        </w:rPr>
      </w:pPr>
    </w:p>
    <w:p w:rsidR="00FE104E" w:rsidRPr="002F0D80" w:rsidRDefault="00FE104E" w:rsidP="00FE104E">
      <w:pPr>
        <w:spacing w:after="0" w:line="276" w:lineRule="auto"/>
        <w:jc w:val="both"/>
        <w:rPr>
          <w:lang w:val="id-ID"/>
        </w:rPr>
      </w:pPr>
    </w:p>
    <w:p w:rsidR="00FE104E" w:rsidRPr="002F0D80" w:rsidRDefault="00FE104E" w:rsidP="00FE104E">
      <w:pPr>
        <w:spacing w:after="0" w:line="276" w:lineRule="auto"/>
        <w:jc w:val="both"/>
        <w:rPr>
          <w:b/>
          <w:sz w:val="24"/>
          <w:lang w:val="id-ID"/>
        </w:rPr>
      </w:pPr>
    </w:p>
    <w:p w:rsidR="00FE104E" w:rsidRPr="002F0D80" w:rsidRDefault="00D44603" w:rsidP="00FE104E">
      <w:pPr>
        <w:spacing w:after="0" w:line="276" w:lineRule="auto"/>
        <w:jc w:val="both"/>
        <w:rPr>
          <w:b/>
          <w:sz w:val="24"/>
          <w:lang w:val="id-ID"/>
        </w:rPr>
      </w:pPr>
      <w:r>
        <w:rPr>
          <w:noProof/>
          <w:lang w:val="id-ID" w:eastAsia="id-ID"/>
        </w:rPr>
        <w:lastRenderedPageBreak/>
        <w:pict>
          <v:group id="_x0000_s1032" style="position:absolute;left:0;text-align:left;margin-left:132.8pt;margin-top:16.4pt;width:206.1pt;height:127.7pt;z-index:251666432" coordorigin="4133,4072" coordsize="4122,2554">
            <v:shape id="Text Box 20" o:spid="_x0000_s1029" type="#_x0000_t202" style="position:absolute;left:4133;top:5646;width:1423;height:485;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style="mso-next-textbox:#Text Box 20">
                <w:txbxContent>
                  <w:p w:rsidR="00FE104E" w:rsidRPr="006609CA" w:rsidRDefault="00FE104E" w:rsidP="00FE104E">
                    <w:pPr>
                      <w:rPr>
                        <w:b/>
                        <w:sz w:val="28"/>
                        <w:lang w:val="id-ID"/>
                      </w:rPr>
                    </w:pPr>
                    <w:r>
                      <w:rPr>
                        <w:b/>
                        <w:sz w:val="28"/>
                        <w:lang w:val="id-ID"/>
                      </w:rPr>
                      <w:t>Inv</w:t>
                    </w:r>
                    <w:r w:rsidRPr="006609CA">
                      <w:rPr>
                        <w:b/>
                        <w:sz w:val="28"/>
                        <w:lang w:val="id-ID"/>
                      </w:rPr>
                      <w:t xml:space="preserve">isible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0" type="#_x0000_t75" style="position:absolute;left:4531;top:4072;width:3724;height:25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KTSjEAAAA2wAAAA8AAABkcnMvZG93bnJldi54bWxEj81Ow0AMhO9IvMPKSNzopj1UKO22ivgT&#10;PSHawtnKukkg6w27bpu+PT4gcbM145nPy/UYenOilLvIDqaTAgxxHX3HjYP97vnuHkwWZI99ZHJw&#10;oQzr1fXVEksfz/xOp600RkM4l+igFRlKa3PdUsA8iQOxaoeYAoquqbE+4VnDQ29nRTG3ATvWhhYH&#10;emip/t4egwP8lGP1IS/V41d6KqbV5vAzn705d3szVgswQqP8m/+uX73iK6z+ogPY1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lKTSjEAAAA2wAAAA8AAAAAAAAAAAAAAAAA&#10;nwIAAGRycy9kb3ducmV2LnhtbFBLBQYAAAAABAAEAPcAAACQAwAAAAA=&#10;">
              <v:imagedata r:id="rId13" o:title="" croptop="16391f" cropbottom="15075f" cropleft="19981f" cropright="21431f"/>
              <v:path arrowok="t"/>
            </v:shape>
            <v:shape id="Text Box 19" o:spid="_x0000_s1028" type="#_x0000_t202" style="position:absolute;left:4828;top:4642;width:1346;height:507;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rsidR="00FE104E" w:rsidRPr="006609CA" w:rsidRDefault="00FE104E" w:rsidP="00FE104E">
                    <w:pPr>
                      <w:rPr>
                        <w:b/>
                        <w:sz w:val="28"/>
                        <w:lang w:val="id-ID"/>
                      </w:rPr>
                    </w:pPr>
                    <w:r w:rsidRPr="006609CA">
                      <w:rPr>
                        <w:b/>
                        <w:sz w:val="28"/>
                        <w:lang w:val="id-ID"/>
                      </w:rPr>
                      <w:t xml:space="preserve">Visible </w:t>
                    </w:r>
                  </w:p>
                </w:txbxContent>
              </v:textbox>
            </v:shape>
          </v:group>
        </w:pict>
      </w:r>
    </w:p>
    <w:p w:rsidR="00FE104E" w:rsidRPr="002F0D80" w:rsidRDefault="00FE104E" w:rsidP="00FE104E">
      <w:pPr>
        <w:spacing w:after="0" w:line="276" w:lineRule="auto"/>
        <w:jc w:val="both"/>
        <w:rPr>
          <w:b/>
          <w:sz w:val="24"/>
          <w:lang w:val="id-ID"/>
        </w:rPr>
      </w:pPr>
    </w:p>
    <w:p w:rsidR="00FE104E" w:rsidRPr="002F0D80" w:rsidRDefault="00FE104E" w:rsidP="00FE104E">
      <w:pPr>
        <w:spacing w:after="0" w:line="276" w:lineRule="auto"/>
        <w:jc w:val="both"/>
        <w:rPr>
          <w:b/>
          <w:sz w:val="24"/>
          <w:lang w:val="id-ID"/>
        </w:rPr>
      </w:pPr>
    </w:p>
    <w:p w:rsidR="00FE104E" w:rsidRPr="002F0D80" w:rsidRDefault="00FE104E" w:rsidP="00FE104E">
      <w:pPr>
        <w:spacing w:after="0" w:line="276" w:lineRule="auto"/>
        <w:jc w:val="both"/>
        <w:rPr>
          <w:b/>
          <w:sz w:val="24"/>
          <w:lang w:val="id-ID"/>
        </w:rPr>
      </w:pPr>
    </w:p>
    <w:p w:rsidR="00FE104E" w:rsidRPr="002F0D80" w:rsidRDefault="00FE104E" w:rsidP="00FE104E">
      <w:pPr>
        <w:spacing w:after="0" w:line="276" w:lineRule="auto"/>
        <w:jc w:val="both"/>
        <w:rPr>
          <w:b/>
          <w:sz w:val="24"/>
          <w:lang w:val="id-ID"/>
        </w:rPr>
      </w:pPr>
    </w:p>
    <w:p w:rsidR="00E4393C" w:rsidRPr="002F0D80" w:rsidRDefault="00E4393C" w:rsidP="00FE104E">
      <w:pPr>
        <w:spacing w:after="0" w:line="276" w:lineRule="auto"/>
        <w:jc w:val="both"/>
        <w:rPr>
          <w:b/>
          <w:sz w:val="24"/>
          <w:lang w:val="id-ID"/>
        </w:rPr>
      </w:pPr>
    </w:p>
    <w:p w:rsidR="00E4393C" w:rsidRPr="002F0D80" w:rsidRDefault="00E4393C" w:rsidP="00FE104E">
      <w:pPr>
        <w:spacing w:after="0" w:line="276" w:lineRule="auto"/>
        <w:jc w:val="both"/>
        <w:rPr>
          <w:b/>
          <w:sz w:val="24"/>
          <w:lang w:val="id-ID"/>
        </w:rPr>
      </w:pPr>
    </w:p>
    <w:p w:rsidR="00E4393C" w:rsidRPr="002F0D80" w:rsidRDefault="00E4393C" w:rsidP="00FE104E">
      <w:pPr>
        <w:spacing w:after="0" w:line="276" w:lineRule="auto"/>
        <w:jc w:val="both"/>
        <w:rPr>
          <w:b/>
          <w:sz w:val="24"/>
          <w:lang w:val="id-ID"/>
        </w:rPr>
      </w:pPr>
    </w:p>
    <w:p w:rsidR="00E4393C" w:rsidRPr="002F0D80" w:rsidRDefault="00E4393C" w:rsidP="00FE104E">
      <w:pPr>
        <w:spacing w:after="0" w:line="276" w:lineRule="auto"/>
        <w:jc w:val="both"/>
        <w:rPr>
          <w:b/>
          <w:sz w:val="24"/>
          <w:lang w:val="id-ID"/>
        </w:rPr>
      </w:pPr>
    </w:p>
    <w:p w:rsidR="00FE104E" w:rsidRPr="002F0D80" w:rsidRDefault="00FE104E" w:rsidP="00FE104E">
      <w:pPr>
        <w:spacing w:after="80" w:line="276" w:lineRule="auto"/>
        <w:jc w:val="center"/>
        <w:rPr>
          <w:sz w:val="20"/>
          <w:lang w:val="id-ID"/>
        </w:rPr>
      </w:pPr>
      <w:r w:rsidRPr="002F0D80">
        <w:rPr>
          <w:sz w:val="20"/>
          <w:lang w:val="id-ID"/>
        </w:rPr>
        <w:t xml:space="preserve">               </w:t>
      </w:r>
      <w:r w:rsidR="0062764D" w:rsidRPr="002F0D80">
        <w:rPr>
          <w:sz w:val="20"/>
          <w:lang w:val="id-ID"/>
        </w:rPr>
        <w:t>Gambar 2</w:t>
      </w:r>
      <w:r w:rsidRPr="002F0D80">
        <w:rPr>
          <w:sz w:val="20"/>
          <w:lang w:val="id-ID"/>
        </w:rPr>
        <w:t>: Ilustrasi hubungan keyakinan, sistem nilai, dan tindakan dalam diri individu</w:t>
      </w:r>
    </w:p>
    <w:p w:rsidR="0062764D" w:rsidRPr="002F0D80" w:rsidRDefault="0062764D" w:rsidP="00E4393C">
      <w:pPr>
        <w:spacing w:after="80"/>
        <w:ind w:firstLine="1406"/>
        <w:rPr>
          <w:sz w:val="20"/>
          <w:lang w:val="id-ID"/>
        </w:rPr>
      </w:pPr>
      <w:r w:rsidRPr="002F0D80">
        <w:rPr>
          <w:sz w:val="20"/>
          <w:lang w:val="id-ID"/>
        </w:rPr>
        <w:t xml:space="preserve">                                         (Sumber: Schultz, 2002, hal. 47)</w:t>
      </w:r>
    </w:p>
    <w:p w:rsidR="00FE104E" w:rsidRPr="002F0D80" w:rsidRDefault="00FE104E" w:rsidP="0062764D">
      <w:pPr>
        <w:spacing w:after="0" w:line="276" w:lineRule="auto"/>
        <w:ind w:firstLine="720"/>
        <w:jc w:val="both"/>
        <w:rPr>
          <w:sz w:val="24"/>
          <w:lang w:val="id-ID"/>
        </w:rPr>
      </w:pPr>
      <w:r w:rsidRPr="002F0D80">
        <w:rPr>
          <w:sz w:val="24"/>
          <w:lang w:val="id-ID"/>
        </w:rPr>
        <w:t xml:space="preserve">Dari gambar dan penjelasan di atas, keyakinan seseorang dapat dipengaruhi melalui konsep dan pemahaman tentang realitas yang ia ketahui selama ini. Dilihat dari hasil tes siswa, pemahaman BCW siswa meningkat karena guru mengajarkan materi Statistika dan Peluang dari sudut pandang kristiani dengan kerangka </w:t>
      </w:r>
      <w:r w:rsidRPr="002F0D80">
        <w:rPr>
          <w:rFonts w:cs="Times New Roman"/>
          <w:sz w:val="24"/>
          <w:lang w:val="id-ID"/>
        </w:rPr>
        <w:t>(</w:t>
      </w:r>
      <w:r w:rsidRPr="002F0D80">
        <w:rPr>
          <w:rFonts w:cs="Times New Roman"/>
          <w:i/>
          <w:sz w:val="24"/>
          <w:lang w:val="id-ID"/>
        </w:rPr>
        <w:t>Creation-Fall-Redemption</w:t>
      </w:r>
      <w:r w:rsidRPr="002F0D80">
        <w:rPr>
          <w:color w:val="000000"/>
          <w:sz w:val="24"/>
          <w:lang w:val="id-ID"/>
        </w:rPr>
        <w:t xml:space="preserve">). </w:t>
      </w:r>
      <w:r w:rsidRPr="002F0D80">
        <w:rPr>
          <w:sz w:val="24"/>
          <w:lang w:val="id-ID"/>
        </w:rPr>
        <w:t xml:space="preserve">Pada penelitian ini, peneliti membatasi penelitiannya sampai pada tahap membentuk konsep atau pemahaman tentang realitas dan kebenaran tidak sampai pada tahap terakhir yaitu menggunakan nilai-nilai untuk berpikir, bersikap, dan bertindak (Schultz, 2002). </w:t>
      </w:r>
    </w:p>
    <w:p w:rsidR="00FE104E" w:rsidRPr="002F0D80" w:rsidRDefault="00FE104E" w:rsidP="0062764D">
      <w:pPr>
        <w:pStyle w:val="ListParagraph"/>
        <w:spacing w:line="276" w:lineRule="auto"/>
        <w:ind w:left="0"/>
        <w:jc w:val="both"/>
        <w:rPr>
          <w:rFonts w:asciiTheme="minorHAnsi" w:hAnsiTheme="minorHAnsi"/>
          <w:lang w:val="id-ID"/>
        </w:rPr>
      </w:pPr>
      <w:r w:rsidRPr="002F0D80">
        <w:rPr>
          <w:rFonts w:asciiTheme="minorHAnsi" w:hAnsiTheme="minorHAnsi"/>
          <w:lang w:val="id-ID"/>
        </w:rPr>
        <w:t>Berdasarkan hasil tes yang telah dianalisis pada setiap siklusnya maka peneliti membuat diagram batang untuk melihat perbandingan peningkatan pemahaman BCW siswa dari hasil tes siklus 1 ke siklus 2 pada setiap indikator yang diukur sebagai berikut:</w:t>
      </w:r>
    </w:p>
    <w:p w:rsidR="00B37CF8" w:rsidRPr="002F0D80" w:rsidRDefault="00B37CF8" w:rsidP="00B37CF8">
      <w:pPr>
        <w:pStyle w:val="Caption"/>
        <w:spacing w:after="120" w:line="276" w:lineRule="auto"/>
        <w:jc w:val="both"/>
        <w:rPr>
          <w:rFonts w:asciiTheme="minorHAnsi" w:hAnsiTheme="minorHAnsi"/>
          <w:b w:val="0"/>
          <w:color w:val="auto"/>
          <w:sz w:val="20"/>
          <w:szCs w:val="20"/>
          <w:lang w:val="id-ID"/>
        </w:rPr>
      </w:pPr>
      <w:bookmarkStart w:id="1" w:name="_Toc507954686"/>
      <w:bookmarkStart w:id="2" w:name="_Toc508234767"/>
      <w:bookmarkStart w:id="3" w:name="_Toc512375439"/>
      <w:r w:rsidRPr="002F0D80">
        <w:rPr>
          <w:rFonts w:asciiTheme="minorHAnsi" w:hAnsiTheme="minorHAnsi"/>
          <w:b w:val="0"/>
          <w:color w:val="auto"/>
          <w:sz w:val="24"/>
          <w:szCs w:val="20"/>
          <w:lang w:val="id-ID"/>
        </w:rPr>
        <w:t xml:space="preserve">Diagram 2: </w:t>
      </w:r>
      <w:r w:rsidRPr="002F0D80">
        <w:rPr>
          <w:rFonts w:asciiTheme="minorHAnsi" w:hAnsiTheme="minorHAnsi"/>
          <w:b w:val="0"/>
          <w:color w:val="auto"/>
          <w:sz w:val="24"/>
          <w:lang w:val="id-ID"/>
        </w:rPr>
        <w:t>Pencapaian Indikator Pemahaman BCW siklus 1 dan 2</w:t>
      </w:r>
      <w:bookmarkEnd w:id="1"/>
      <w:bookmarkEnd w:id="2"/>
      <w:bookmarkEnd w:id="3"/>
      <w:r w:rsidRPr="002F0D80">
        <w:rPr>
          <w:rFonts w:asciiTheme="minorHAnsi" w:hAnsiTheme="minorHAnsi"/>
          <w:b w:val="0"/>
          <w:i/>
          <w:color w:val="auto"/>
          <w:sz w:val="24"/>
          <w:lang w:val="id-ID"/>
        </w:rPr>
        <w:t xml:space="preserve"> </w:t>
      </w:r>
    </w:p>
    <w:p w:rsidR="00B37CF8" w:rsidRPr="002F0D80" w:rsidRDefault="00D44603" w:rsidP="00B37CF8">
      <w:pPr>
        <w:spacing w:line="276" w:lineRule="auto"/>
        <w:jc w:val="both"/>
        <w:rPr>
          <w:lang w:val="id-ID"/>
        </w:rPr>
      </w:pPr>
      <w:r>
        <w:rPr>
          <w:noProof/>
          <w:lang w:val="id-ID" w:eastAsia="id-ID"/>
        </w:rPr>
        <w:pict>
          <v:shape id="_x0000_s1051" type="#_x0000_t202" style="position:absolute;left:0;text-align:left;margin-left:236.85pt;margin-top:157.5pt;width:118pt;height:27pt;z-index:251683840" filled="f" stroked="f">
            <v:textbox>
              <w:txbxContent>
                <w:p w:rsidR="0089058E" w:rsidRPr="0089058E" w:rsidRDefault="0089058E">
                  <w:pPr>
                    <w:rPr>
                      <w:i/>
                      <w:sz w:val="18"/>
                      <w:lang w:val="id-ID"/>
                    </w:rPr>
                  </w:pPr>
                  <w:r w:rsidRPr="0089058E">
                    <w:rPr>
                      <w:sz w:val="18"/>
                      <w:lang w:val="id-ID"/>
                    </w:rPr>
                    <w:t xml:space="preserve">Indikator </w:t>
                  </w:r>
                  <w:r w:rsidRPr="0089058E">
                    <w:rPr>
                      <w:i/>
                      <w:sz w:val="18"/>
                      <w:lang w:val="id-ID"/>
                    </w:rPr>
                    <w:t>Redemption</w:t>
                  </w:r>
                </w:p>
              </w:txbxContent>
            </v:textbox>
          </v:shape>
        </w:pict>
      </w:r>
      <w:r>
        <w:rPr>
          <w:noProof/>
          <w:lang w:val="id-ID" w:eastAsia="id-ID"/>
        </w:rPr>
        <w:pict>
          <v:shape id="_x0000_s1050" type="#_x0000_t202" style="position:absolute;left:0;text-align:left;margin-left:161.2pt;margin-top:158pt;width:86.5pt;height:20.5pt;z-index:251682816" filled="f" stroked="f">
            <v:textbox>
              <w:txbxContent>
                <w:p w:rsidR="0089058E" w:rsidRPr="0089058E" w:rsidRDefault="0089058E">
                  <w:pPr>
                    <w:rPr>
                      <w:i/>
                      <w:sz w:val="18"/>
                      <w:lang w:val="id-ID"/>
                    </w:rPr>
                  </w:pPr>
                  <w:r w:rsidRPr="0089058E">
                    <w:rPr>
                      <w:sz w:val="18"/>
                      <w:lang w:val="id-ID"/>
                    </w:rPr>
                    <w:t xml:space="preserve">Indikator </w:t>
                  </w:r>
                  <w:r w:rsidRPr="0089058E">
                    <w:rPr>
                      <w:i/>
                      <w:sz w:val="18"/>
                      <w:lang w:val="id-ID"/>
                    </w:rPr>
                    <w:t>Fall</w:t>
                  </w:r>
                </w:p>
              </w:txbxContent>
            </v:textbox>
          </v:shape>
        </w:pict>
      </w:r>
      <w:r>
        <w:rPr>
          <w:noProof/>
          <w:lang w:val="id-ID" w:eastAsia="id-ID"/>
        </w:rPr>
        <w:pict>
          <v:shape id="_x0000_s1049" type="#_x0000_t202" style="position:absolute;left:0;text-align:left;margin-left:56pt;margin-top:158pt;width:86pt;height:20.75pt;z-index:251681792" filled="f" stroked="f">
            <v:textbox>
              <w:txbxContent>
                <w:p w:rsidR="0089058E" w:rsidRPr="0089058E" w:rsidRDefault="0089058E">
                  <w:pPr>
                    <w:rPr>
                      <w:i/>
                      <w:sz w:val="18"/>
                      <w:lang w:val="id-ID"/>
                    </w:rPr>
                  </w:pPr>
                  <w:r w:rsidRPr="0089058E">
                    <w:rPr>
                      <w:sz w:val="18"/>
                      <w:lang w:val="id-ID"/>
                    </w:rPr>
                    <w:t xml:space="preserve">Indikator </w:t>
                  </w:r>
                  <w:r w:rsidRPr="0089058E">
                    <w:rPr>
                      <w:i/>
                      <w:sz w:val="18"/>
                      <w:lang w:val="id-ID"/>
                    </w:rPr>
                    <w:t>Creation</w:t>
                  </w:r>
                </w:p>
              </w:txbxContent>
            </v:textbox>
          </v:shape>
        </w:pict>
      </w:r>
      <w:r>
        <w:rPr>
          <w:noProof/>
          <w:lang w:val="id-ID" w:eastAsia="id-ID"/>
        </w:rPr>
        <w:pict>
          <v:shape id="_x0000_s1041" type="#_x0000_t202" style="position:absolute;left:0;text-align:left;margin-left:290.7pt;margin-top:14.45pt;width:45.7pt;height:19.4pt;z-index:251674624" filled="f" stroked="f">
            <v:textbox>
              <w:txbxContent>
                <w:p w:rsidR="00E4393C" w:rsidRPr="00E4393C" w:rsidRDefault="00E4393C">
                  <w:pPr>
                    <w:rPr>
                      <w:sz w:val="20"/>
                    </w:rPr>
                  </w:pPr>
                  <w:r w:rsidRPr="00E4393C">
                    <w:rPr>
                      <w:sz w:val="20"/>
                    </w:rPr>
                    <w:t>92</w:t>
                  </w:r>
                  <w:proofErr w:type="gramStart"/>
                  <w:r w:rsidRPr="00E4393C">
                    <w:rPr>
                      <w:sz w:val="20"/>
                    </w:rPr>
                    <w:t>,5</w:t>
                  </w:r>
                  <w:proofErr w:type="gramEnd"/>
                  <w:r w:rsidRPr="00E4393C">
                    <w:rPr>
                      <w:sz w:val="20"/>
                    </w:rPr>
                    <w:t>%</w:t>
                  </w:r>
                </w:p>
              </w:txbxContent>
            </v:textbox>
          </v:shape>
        </w:pict>
      </w:r>
      <w:r>
        <w:rPr>
          <w:b/>
          <w:noProof/>
          <w:sz w:val="24"/>
          <w:szCs w:val="20"/>
          <w:lang w:val="id-ID" w:eastAsia="id-ID"/>
        </w:rPr>
        <w:pict>
          <v:shape id="_x0000_s1040" type="#_x0000_t202" style="position:absolute;left:0;text-align:left;margin-left:72.65pt;margin-top:9.75pt;width:45.7pt;height:20.5pt;z-index:251673600" filled="f" stroked="f">
            <v:textbox>
              <w:txbxContent>
                <w:p w:rsidR="00E4393C" w:rsidRPr="00E4393C" w:rsidRDefault="00E4393C">
                  <w:pPr>
                    <w:rPr>
                      <w:sz w:val="20"/>
                    </w:rPr>
                  </w:pPr>
                  <w:r w:rsidRPr="00E4393C">
                    <w:rPr>
                      <w:sz w:val="20"/>
                    </w:rPr>
                    <w:t>96</w:t>
                  </w:r>
                  <w:proofErr w:type="gramStart"/>
                  <w:r w:rsidRPr="00E4393C">
                    <w:rPr>
                      <w:sz w:val="20"/>
                    </w:rPr>
                    <w:t>,2</w:t>
                  </w:r>
                  <w:proofErr w:type="gramEnd"/>
                  <w:r w:rsidRPr="00E4393C">
                    <w:rPr>
                      <w:sz w:val="20"/>
                    </w:rPr>
                    <w:t>%</w:t>
                  </w:r>
                </w:p>
              </w:txbxContent>
            </v:textbox>
          </v:shape>
        </w:pict>
      </w:r>
      <w:r>
        <w:rPr>
          <w:b/>
          <w:noProof/>
          <w:sz w:val="24"/>
          <w:szCs w:val="20"/>
          <w:lang w:val="id-ID" w:eastAsia="id-ID"/>
        </w:rPr>
        <w:pict>
          <v:shape id="_x0000_s1039" type="#_x0000_t202" style="position:absolute;left:0;text-align:left;margin-left:255.45pt;margin-top:18.35pt;width:41.95pt;height:25.5pt;z-index:251672576" filled="f" stroked="f">
            <v:textbox>
              <w:txbxContent>
                <w:p w:rsidR="00E4393C" w:rsidRPr="00E4393C" w:rsidRDefault="00E4393C">
                  <w:pPr>
                    <w:rPr>
                      <w:sz w:val="20"/>
                    </w:rPr>
                  </w:pPr>
                  <w:r w:rsidRPr="00E4393C">
                    <w:rPr>
                      <w:sz w:val="20"/>
                    </w:rPr>
                    <w:t>88</w:t>
                  </w:r>
                  <w:proofErr w:type="gramStart"/>
                  <w:r w:rsidRPr="00E4393C">
                    <w:rPr>
                      <w:sz w:val="20"/>
                    </w:rPr>
                    <w:t>,8</w:t>
                  </w:r>
                  <w:proofErr w:type="gramEnd"/>
                  <w:r w:rsidRPr="00E4393C">
                    <w:rPr>
                      <w:sz w:val="20"/>
                    </w:rPr>
                    <w:t>%</w:t>
                  </w:r>
                </w:p>
              </w:txbxContent>
            </v:textbox>
          </v:shape>
        </w:pict>
      </w:r>
      <w:r>
        <w:rPr>
          <w:b/>
          <w:noProof/>
          <w:sz w:val="24"/>
          <w:szCs w:val="20"/>
          <w:lang w:val="id-ID" w:eastAsia="id-ID"/>
        </w:rPr>
        <w:pict>
          <v:shape id="_x0000_s1037" type="#_x0000_t202" style="position:absolute;left:0;text-align:left;margin-left:195.65pt;margin-top:6.15pt;width:45.05pt;height:16.95pt;z-index:251671552" filled="f" stroked="f">
            <v:textbox>
              <w:txbxContent>
                <w:p w:rsidR="00E4393C" w:rsidRPr="00E4393C" w:rsidRDefault="00E4393C">
                  <w:pPr>
                    <w:rPr>
                      <w:sz w:val="20"/>
                    </w:rPr>
                  </w:pPr>
                  <w:r w:rsidRPr="00E4393C">
                    <w:rPr>
                      <w:sz w:val="20"/>
                    </w:rPr>
                    <w:t>100%</w:t>
                  </w:r>
                </w:p>
              </w:txbxContent>
            </v:textbox>
          </v:shape>
        </w:pict>
      </w:r>
      <w:r>
        <w:rPr>
          <w:b/>
          <w:noProof/>
          <w:sz w:val="24"/>
          <w:szCs w:val="20"/>
          <w:lang w:val="id-ID" w:eastAsia="id-ID"/>
        </w:rPr>
        <w:pict>
          <v:shape id="_x0000_s1036" type="#_x0000_t202" style="position:absolute;left:0;text-align:left;margin-left:162.45pt;margin-top:6.25pt;width:46.35pt;height:18.8pt;z-index:251670528" filled="f" stroked="f">
            <v:textbox>
              <w:txbxContent>
                <w:p w:rsidR="00E4393C" w:rsidRPr="00E4393C" w:rsidRDefault="00E4393C">
                  <w:pPr>
                    <w:rPr>
                      <w:sz w:val="20"/>
                    </w:rPr>
                  </w:pPr>
                  <w:r w:rsidRPr="00E4393C">
                    <w:rPr>
                      <w:sz w:val="20"/>
                    </w:rPr>
                    <w:t>100%</w:t>
                  </w:r>
                </w:p>
              </w:txbxContent>
            </v:textbox>
          </v:shape>
        </w:pict>
      </w:r>
      <w:r>
        <w:rPr>
          <w:b/>
          <w:noProof/>
          <w:sz w:val="24"/>
          <w:szCs w:val="20"/>
          <w:lang w:val="id-ID" w:eastAsia="id-ID"/>
        </w:rPr>
        <w:pict>
          <v:shape id="_x0000_s1035" type="#_x0000_t202" style="position:absolute;left:0;text-align:left;margin-left:105.35pt;margin-top:5.8pt;width:40.05pt;height:23.15pt;z-index:251669504" filled="f" stroked="f">
            <v:textbox style="mso-next-textbox:#_x0000_s1035">
              <w:txbxContent>
                <w:p w:rsidR="00E4393C" w:rsidRPr="00E4393C" w:rsidRDefault="00E4393C">
                  <w:pPr>
                    <w:rPr>
                      <w:sz w:val="20"/>
                    </w:rPr>
                  </w:pPr>
                  <w:r w:rsidRPr="00E4393C">
                    <w:rPr>
                      <w:sz w:val="20"/>
                    </w:rPr>
                    <w:t>100%</w:t>
                  </w:r>
                </w:p>
              </w:txbxContent>
            </v:textbox>
          </v:shape>
        </w:pict>
      </w:r>
      <w:r w:rsidR="00B37CF8" w:rsidRPr="002F0D80">
        <w:rPr>
          <w:noProof/>
          <w:lang w:val="id-ID" w:eastAsia="id-ID"/>
        </w:rPr>
        <w:drawing>
          <wp:inline distT="0" distB="0" distL="0" distR="0" wp14:anchorId="303552F4" wp14:editId="08BC2220">
            <wp:extent cx="4770783" cy="2472856"/>
            <wp:effectExtent l="0" t="0" r="0" b="3810"/>
            <wp:docPr id="128" name="Chart 1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E104E" w:rsidRPr="002F0D80" w:rsidRDefault="00B37CF8" w:rsidP="00E4393C">
      <w:pPr>
        <w:spacing w:after="80" w:line="276" w:lineRule="auto"/>
        <w:ind w:firstLine="720"/>
        <w:jc w:val="both"/>
        <w:rPr>
          <w:sz w:val="28"/>
          <w:lang w:val="id-ID"/>
        </w:rPr>
      </w:pPr>
      <w:r w:rsidRPr="002F0D80">
        <w:rPr>
          <w:sz w:val="24"/>
          <w:lang w:val="id-ID"/>
        </w:rPr>
        <w:t>Seorang guru Kristen harus terus membawa siswa memiliki pemahaman Matematika yang benar, tidak menjadi serupa dengan dunia ini (Roma 12:2). Hal ini sesuai dengan perkataan MacArthur dan Mayhue (2003, hal. 38) bahwa “Seseorang yang berpikir dengan benar akan cenderung bertindak dengan benar, dan sebaliknya seseorang yang berpikir berdosa akan bertindak berdosa sebagai kebiasaan”.</w:t>
      </w:r>
      <w:r w:rsidR="0062764D" w:rsidRPr="002F0D80">
        <w:rPr>
          <w:sz w:val="24"/>
          <w:lang w:val="id-ID"/>
        </w:rPr>
        <w:t xml:space="preserve"> Jika </w:t>
      </w:r>
      <w:r w:rsidR="0062764D" w:rsidRPr="002F0D80">
        <w:rPr>
          <w:i/>
          <w:sz w:val="24"/>
          <w:lang w:val="id-ID"/>
        </w:rPr>
        <w:t>worldview</w:t>
      </w:r>
      <w:r w:rsidR="0062764D" w:rsidRPr="002F0D80">
        <w:rPr>
          <w:sz w:val="24"/>
          <w:lang w:val="id-ID"/>
        </w:rPr>
        <w:t xml:space="preserve"> siswa hanya dipenuh dengan pemikiran yang sekuler maka tindakan yang siswa lakukan juga akan cenderung </w:t>
      </w:r>
      <w:r w:rsidR="0062764D" w:rsidRPr="002F0D80">
        <w:rPr>
          <w:sz w:val="24"/>
          <w:lang w:val="id-ID"/>
        </w:rPr>
        <w:lastRenderedPageBreak/>
        <w:t>sekuler. Salah satu keuntungan siswa jika memiliki pemahaman BCW adalah dapat menyeleksi pokok bahasan yang salah dan menemukan kebenaran yang sejati seperti sebagaimana Tuhan menciptakan tujuan awalnya (</w:t>
      </w:r>
      <w:r w:rsidR="0062764D" w:rsidRPr="002F0D80">
        <w:rPr>
          <w:rFonts w:cs="Times New Roman"/>
          <w:sz w:val="24"/>
          <w:lang w:val="id-ID"/>
        </w:rPr>
        <w:t>Bagley &amp; Bincer, 2008).</w:t>
      </w:r>
    </w:p>
    <w:p w:rsidR="00E52DCC" w:rsidRPr="002F0D80" w:rsidRDefault="00987A02" w:rsidP="00B15B26">
      <w:pPr>
        <w:tabs>
          <w:tab w:val="center" w:pos="4513"/>
        </w:tabs>
        <w:spacing w:after="0" w:line="240" w:lineRule="auto"/>
        <w:jc w:val="both"/>
        <w:rPr>
          <w:rFonts w:cs="Times New Roman"/>
          <w:b/>
          <w:sz w:val="24"/>
          <w:szCs w:val="24"/>
          <w:lang w:val="id-ID"/>
        </w:rPr>
      </w:pPr>
      <w:r>
        <w:rPr>
          <w:rFonts w:cs="Times New Roman"/>
          <w:b/>
          <w:sz w:val="24"/>
          <w:szCs w:val="24"/>
          <w:lang w:val="id-ID"/>
        </w:rPr>
        <w:t xml:space="preserve">KESIMPULAN </w:t>
      </w:r>
      <w:r w:rsidR="00B15B26" w:rsidRPr="002F0D80">
        <w:rPr>
          <w:rFonts w:cs="Times New Roman"/>
          <w:b/>
          <w:sz w:val="24"/>
          <w:szCs w:val="24"/>
          <w:lang w:val="id-ID"/>
        </w:rPr>
        <w:tab/>
      </w:r>
    </w:p>
    <w:p w:rsidR="00E52DCC" w:rsidRPr="002F0D80" w:rsidRDefault="004062AF" w:rsidP="0062764D">
      <w:pPr>
        <w:spacing w:after="0" w:line="276" w:lineRule="auto"/>
        <w:ind w:firstLine="720"/>
        <w:jc w:val="both"/>
        <w:rPr>
          <w:rFonts w:cs="Times New Roman"/>
          <w:sz w:val="24"/>
          <w:szCs w:val="24"/>
          <w:lang w:val="id-ID"/>
        </w:rPr>
      </w:pPr>
      <w:r w:rsidRPr="002F0D80">
        <w:rPr>
          <w:rFonts w:cs="Times New Roman"/>
          <w:sz w:val="24"/>
          <w:szCs w:val="24"/>
          <w:lang w:val="id-ID"/>
        </w:rPr>
        <w:t xml:space="preserve">Penerapan model </w:t>
      </w:r>
      <w:r w:rsidR="00B94E31" w:rsidRPr="002F0D80">
        <w:rPr>
          <w:rFonts w:cs="Times New Roman"/>
          <w:sz w:val="24"/>
          <w:szCs w:val="24"/>
          <w:lang w:val="id-ID"/>
        </w:rPr>
        <w:t>integrasi</w:t>
      </w:r>
      <w:r w:rsidRPr="002F0D80">
        <w:rPr>
          <w:rFonts w:cs="Times New Roman"/>
          <w:sz w:val="24"/>
          <w:szCs w:val="24"/>
          <w:lang w:val="id-ID"/>
        </w:rPr>
        <w:t xml:space="preserve"> Bryan Smith tahap 2 dapat meningkatkan pemahaman BCW siswa kelas XI IPA-2 di SMA Toraja pada pembelajaran Matematika. Peningkatan tersebut terlihat dari </w:t>
      </w:r>
      <w:r w:rsidR="009140C4" w:rsidRPr="002F0D80">
        <w:rPr>
          <w:rFonts w:cs="Times New Roman"/>
          <w:sz w:val="24"/>
          <w:szCs w:val="24"/>
          <w:lang w:val="id-ID"/>
        </w:rPr>
        <w:t>ketercapaian setiap indikator tes yang melampaui standar kriteria keberhasiklan siklus penelitian adalah 75% (kategori baik atau minimal) yang sudah ditetapkan pada penelitian ini baik di siklus 1 maupun di siklus 2.</w:t>
      </w:r>
    </w:p>
    <w:p w:rsidR="009140C4" w:rsidRPr="002F0D80" w:rsidRDefault="009140C4" w:rsidP="0062764D">
      <w:pPr>
        <w:spacing w:after="80" w:line="276" w:lineRule="auto"/>
        <w:ind w:firstLine="720"/>
        <w:jc w:val="both"/>
        <w:rPr>
          <w:rFonts w:cs="Times New Roman"/>
          <w:sz w:val="24"/>
          <w:szCs w:val="24"/>
          <w:lang w:val="id-ID"/>
        </w:rPr>
      </w:pPr>
      <w:r w:rsidRPr="002F0D80">
        <w:rPr>
          <w:rFonts w:cs="Times New Roman"/>
          <w:sz w:val="24"/>
          <w:szCs w:val="24"/>
          <w:lang w:val="id-ID"/>
        </w:rPr>
        <w:t>Peningkatan pemahaman BCW siswa dapat terjadi jika dilakukan sesuai dengan langkah-langkah yang terdapat pada model integrasi Bryan Smith tahap 2</w:t>
      </w:r>
      <w:r w:rsidR="00B94E31" w:rsidRPr="002F0D80">
        <w:rPr>
          <w:rFonts w:cs="Times New Roman"/>
          <w:sz w:val="24"/>
          <w:szCs w:val="24"/>
          <w:lang w:val="id-ID"/>
        </w:rPr>
        <w:t xml:space="preserve">. Langkah-langkah </w:t>
      </w:r>
      <w:r w:rsidRPr="002F0D80">
        <w:rPr>
          <w:rFonts w:cs="Times New Roman"/>
          <w:sz w:val="24"/>
          <w:szCs w:val="24"/>
          <w:lang w:val="id-ID"/>
        </w:rPr>
        <w:t>tersebut dijadikan sebagai indikator penelitian. Terdapat juga masukan saran dalam menerapkan</w:t>
      </w:r>
      <w:r w:rsidR="00B94E31" w:rsidRPr="002F0D80">
        <w:rPr>
          <w:rFonts w:cs="Times New Roman"/>
          <w:sz w:val="24"/>
          <w:szCs w:val="24"/>
          <w:lang w:val="id-ID"/>
        </w:rPr>
        <w:t xml:space="preserve"> integrasi Bryan Smith tahap 2</w:t>
      </w:r>
      <w:r w:rsidRPr="002F0D80">
        <w:rPr>
          <w:rFonts w:cs="Times New Roman"/>
          <w:sz w:val="24"/>
          <w:szCs w:val="24"/>
          <w:lang w:val="id-ID"/>
        </w:rPr>
        <w:t>, seperti: tidak perlu tergesa-gesa menyampaikannya agar siswa mengikuti dan berpikir seh</w:t>
      </w:r>
      <w:r w:rsidR="00B94E31" w:rsidRPr="002F0D80">
        <w:rPr>
          <w:rFonts w:cs="Times New Roman"/>
          <w:sz w:val="24"/>
          <w:szCs w:val="24"/>
          <w:lang w:val="id-ID"/>
        </w:rPr>
        <w:t xml:space="preserve">ingga siswa mudah memahaminya, </w:t>
      </w:r>
      <w:r w:rsidR="000974D8" w:rsidRPr="002F0D80">
        <w:rPr>
          <w:rFonts w:cs="Times New Roman"/>
          <w:sz w:val="24"/>
          <w:szCs w:val="24"/>
          <w:lang w:val="id-ID"/>
        </w:rPr>
        <w:t>dapat mendiskusikan bagian atau perikop Alkitab dengan guru Matematika lain di sekolah tersebut sehingga sesuai dengan topik pelajaran</w:t>
      </w:r>
      <w:r w:rsidR="002631F7" w:rsidRPr="002F0D80">
        <w:rPr>
          <w:rFonts w:cs="Times New Roman"/>
          <w:sz w:val="24"/>
          <w:szCs w:val="24"/>
          <w:lang w:val="id-ID"/>
        </w:rPr>
        <w:t xml:space="preserve"> yang disampaikan, </w:t>
      </w:r>
      <w:r w:rsidR="00B94E31" w:rsidRPr="002F0D80">
        <w:rPr>
          <w:rFonts w:cs="Times New Roman"/>
          <w:sz w:val="24"/>
          <w:szCs w:val="24"/>
          <w:lang w:val="id-ID"/>
        </w:rPr>
        <w:t xml:space="preserve">serta </w:t>
      </w:r>
      <w:r w:rsidRPr="002F0D80">
        <w:rPr>
          <w:rFonts w:cs="Times New Roman"/>
          <w:sz w:val="24"/>
          <w:szCs w:val="24"/>
          <w:lang w:val="id-ID"/>
        </w:rPr>
        <w:t xml:space="preserve">memberikan contoh-contoh yang bersentuhan langsung atau yang dilakukan siswa. </w:t>
      </w:r>
    </w:p>
    <w:p w:rsidR="00E52DCC" w:rsidRPr="002F0D80" w:rsidRDefault="004632CA" w:rsidP="00E52DCC">
      <w:pPr>
        <w:spacing w:after="0" w:line="240" w:lineRule="auto"/>
        <w:jc w:val="both"/>
        <w:rPr>
          <w:rFonts w:cs="Times New Roman"/>
          <w:b/>
          <w:sz w:val="24"/>
          <w:szCs w:val="24"/>
          <w:lang w:val="id-ID"/>
        </w:rPr>
      </w:pPr>
      <w:r w:rsidRPr="002F0D80">
        <w:rPr>
          <w:rFonts w:cs="Times New Roman"/>
          <w:b/>
          <w:sz w:val="24"/>
          <w:szCs w:val="24"/>
          <w:lang w:val="id-ID"/>
        </w:rPr>
        <w:t xml:space="preserve">DAFTAR PUSTAKA </w:t>
      </w:r>
    </w:p>
    <w:p w:rsidR="00354333" w:rsidRPr="002F0D80" w:rsidRDefault="00354333" w:rsidP="00AA08B0">
      <w:pPr>
        <w:pStyle w:val="Bibliography"/>
        <w:spacing w:line="240" w:lineRule="auto"/>
        <w:ind w:hanging="720"/>
        <w:rPr>
          <w:rFonts w:asciiTheme="minorHAnsi" w:hAnsiTheme="minorHAnsi"/>
          <w:noProof/>
          <w:lang w:val="id-ID"/>
        </w:rPr>
      </w:pPr>
      <w:r w:rsidRPr="002F0D80">
        <w:rPr>
          <w:rFonts w:asciiTheme="minorHAnsi" w:hAnsiTheme="minorHAnsi"/>
          <w:noProof/>
          <w:lang w:val="id-ID"/>
        </w:rPr>
        <w:t xml:space="preserve">Bagley, D., &amp; Bincer, D. (2008). </w:t>
      </w:r>
      <w:r w:rsidRPr="002F0D80">
        <w:rPr>
          <w:rFonts w:asciiTheme="minorHAnsi" w:hAnsiTheme="minorHAnsi"/>
          <w:i/>
          <w:iCs/>
          <w:noProof/>
          <w:lang w:val="id-ID"/>
        </w:rPr>
        <w:t>What Biblical integration is and isn't?</w:t>
      </w:r>
      <w:r w:rsidRPr="002F0D80">
        <w:rPr>
          <w:rFonts w:asciiTheme="minorHAnsi" w:hAnsiTheme="minorHAnsi"/>
          <w:noProof/>
          <w:lang w:val="id-ID"/>
        </w:rPr>
        <w:t xml:space="preserve"> Retrieved January 3, 2018, from Biblical integration: http://biblicalintegration.com/what-biblical-integration-is-and-isnt/</w:t>
      </w:r>
    </w:p>
    <w:p w:rsidR="00354333" w:rsidRPr="002F0D80" w:rsidRDefault="00354333" w:rsidP="00AA08B0">
      <w:pPr>
        <w:pStyle w:val="Bibliography"/>
        <w:spacing w:line="240" w:lineRule="auto"/>
        <w:ind w:hanging="720"/>
        <w:rPr>
          <w:rFonts w:asciiTheme="minorHAnsi" w:hAnsiTheme="minorHAnsi"/>
          <w:noProof/>
          <w:lang w:val="id-ID"/>
        </w:rPr>
      </w:pPr>
      <w:r w:rsidRPr="002F0D80">
        <w:rPr>
          <w:rFonts w:asciiTheme="minorHAnsi" w:hAnsiTheme="minorHAnsi"/>
          <w:noProof/>
          <w:lang w:val="id-ID"/>
        </w:rPr>
        <w:t xml:space="preserve">Barna, G. (2003). </w:t>
      </w:r>
      <w:r w:rsidRPr="002F0D80">
        <w:rPr>
          <w:rFonts w:asciiTheme="minorHAnsi" w:hAnsiTheme="minorHAnsi"/>
          <w:i/>
          <w:iCs/>
          <w:noProof/>
          <w:lang w:val="id-ID"/>
        </w:rPr>
        <w:t>Think like Jesus: a revolutionary approach to making the right decision every time.</w:t>
      </w:r>
      <w:r w:rsidRPr="002F0D80">
        <w:rPr>
          <w:rFonts w:asciiTheme="minorHAnsi" w:hAnsiTheme="minorHAnsi"/>
          <w:noProof/>
          <w:lang w:val="id-ID"/>
        </w:rPr>
        <w:t xml:space="preserve"> Brentwood: Integrity Publishers.</w:t>
      </w:r>
    </w:p>
    <w:p w:rsidR="00354333" w:rsidRPr="002F0D80" w:rsidRDefault="00354333" w:rsidP="00AA08B0">
      <w:pPr>
        <w:pStyle w:val="Bibliography"/>
        <w:spacing w:line="240" w:lineRule="auto"/>
        <w:ind w:hanging="720"/>
        <w:rPr>
          <w:rFonts w:asciiTheme="minorHAnsi" w:hAnsiTheme="minorHAnsi"/>
          <w:noProof/>
          <w:lang w:val="id-ID"/>
        </w:rPr>
      </w:pPr>
      <w:r w:rsidRPr="002F0D80">
        <w:rPr>
          <w:rFonts w:asciiTheme="minorHAnsi" w:hAnsiTheme="minorHAnsi"/>
          <w:noProof/>
          <w:lang w:val="id-ID"/>
        </w:rPr>
        <w:t xml:space="preserve">Bradley, J. (2007). </w:t>
      </w:r>
      <w:r w:rsidRPr="002F0D80">
        <w:rPr>
          <w:rFonts w:asciiTheme="minorHAnsi" w:hAnsiTheme="minorHAnsi"/>
          <w:i/>
          <w:iCs/>
          <w:noProof/>
          <w:lang w:val="id-ID"/>
        </w:rPr>
        <w:t>Teaching mathematics from a christian perspective</w:t>
      </w:r>
      <w:r w:rsidRPr="002F0D80">
        <w:rPr>
          <w:rFonts w:asciiTheme="minorHAnsi" w:hAnsiTheme="minorHAnsi"/>
          <w:noProof/>
          <w:lang w:val="id-ID"/>
        </w:rPr>
        <w:t>. Retrieved December 4, 2017, from https://transformingteachers.org/en/articles/biblical-integration/mathematics/154-teaching-mathematics-from-a-christian-perspective</w:t>
      </w:r>
    </w:p>
    <w:p w:rsidR="00354333" w:rsidRPr="002F0D80" w:rsidRDefault="00354333" w:rsidP="00AA08B0">
      <w:pPr>
        <w:pStyle w:val="Bibliography"/>
        <w:spacing w:line="240" w:lineRule="auto"/>
        <w:ind w:hanging="720"/>
        <w:rPr>
          <w:rFonts w:asciiTheme="minorHAnsi" w:hAnsiTheme="minorHAnsi"/>
          <w:noProof/>
          <w:lang w:val="id-ID"/>
        </w:rPr>
      </w:pPr>
      <w:r w:rsidRPr="002F0D80">
        <w:rPr>
          <w:rFonts w:asciiTheme="minorHAnsi" w:hAnsiTheme="minorHAnsi"/>
          <w:noProof/>
          <w:lang w:val="id-ID"/>
        </w:rPr>
        <w:t xml:space="preserve">Djamarah, S. B., &amp; Zain, A. (2006). </w:t>
      </w:r>
      <w:r w:rsidRPr="002F0D80">
        <w:rPr>
          <w:rFonts w:asciiTheme="minorHAnsi" w:hAnsiTheme="minorHAnsi"/>
          <w:i/>
          <w:iCs/>
          <w:noProof/>
          <w:lang w:val="id-ID"/>
        </w:rPr>
        <w:t>Strategi belajar mengajar.</w:t>
      </w:r>
      <w:r w:rsidRPr="002F0D80">
        <w:rPr>
          <w:rFonts w:asciiTheme="minorHAnsi" w:hAnsiTheme="minorHAnsi"/>
          <w:noProof/>
          <w:lang w:val="id-ID"/>
        </w:rPr>
        <w:t xml:space="preserve"> Jakarta: PT Rineka Cipta.</w:t>
      </w:r>
    </w:p>
    <w:p w:rsidR="00354333" w:rsidRPr="002F0D80" w:rsidRDefault="00354333" w:rsidP="00AA08B0">
      <w:pPr>
        <w:pStyle w:val="Bibliography"/>
        <w:spacing w:line="240" w:lineRule="auto"/>
        <w:ind w:hanging="720"/>
        <w:rPr>
          <w:rFonts w:asciiTheme="minorHAnsi" w:hAnsiTheme="minorHAnsi"/>
          <w:noProof/>
          <w:lang w:val="id-ID"/>
        </w:rPr>
      </w:pPr>
      <w:r w:rsidRPr="002F0D80">
        <w:rPr>
          <w:rFonts w:asciiTheme="minorHAnsi" w:hAnsiTheme="minorHAnsi"/>
          <w:noProof/>
          <w:lang w:val="id-ID"/>
        </w:rPr>
        <w:t xml:space="preserve">Hamalik, O. (2009). </w:t>
      </w:r>
      <w:r w:rsidRPr="002F0D80">
        <w:rPr>
          <w:rFonts w:asciiTheme="minorHAnsi" w:hAnsiTheme="minorHAnsi"/>
          <w:i/>
          <w:iCs/>
          <w:noProof/>
          <w:lang w:val="id-ID"/>
        </w:rPr>
        <w:t>Proses belajar mengajar.</w:t>
      </w:r>
      <w:r w:rsidRPr="002F0D80">
        <w:rPr>
          <w:rFonts w:asciiTheme="minorHAnsi" w:hAnsiTheme="minorHAnsi"/>
          <w:noProof/>
          <w:lang w:val="id-ID"/>
        </w:rPr>
        <w:t xml:space="preserve"> Jakarta: PT Bumi Aksara.</w:t>
      </w:r>
    </w:p>
    <w:p w:rsidR="001150AE" w:rsidRPr="002F0D80" w:rsidRDefault="001150AE" w:rsidP="00900ABA">
      <w:pPr>
        <w:pStyle w:val="Bibliography"/>
        <w:spacing w:line="240" w:lineRule="auto"/>
        <w:ind w:hanging="720"/>
        <w:rPr>
          <w:rFonts w:asciiTheme="minorHAnsi" w:hAnsiTheme="minorHAnsi"/>
          <w:noProof/>
          <w:lang w:val="id-ID"/>
        </w:rPr>
      </w:pPr>
      <w:r w:rsidRPr="002F0D80">
        <w:rPr>
          <w:rFonts w:asciiTheme="minorHAnsi" w:hAnsiTheme="minorHAnsi"/>
          <w:noProof/>
          <w:lang w:val="id-ID"/>
        </w:rPr>
        <w:t xml:space="preserve">Haycock, R. C. (1993). </w:t>
      </w:r>
      <w:r w:rsidRPr="002F0D80">
        <w:rPr>
          <w:rFonts w:asciiTheme="minorHAnsi" w:hAnsiTheme="minorHAnsi"/>
          <w:i/>
          <w:iCs/>
          <w:noProof/>
          <w:lang w:val="id-ID"/>
        </w:rPr>
        <w:t>Encyclopedia of Bible truths (science/mathematics).</w:t>
      </w:r>
      <w:r w:rsidRPr="002F0D80">
        <w:rPr>
          <w:rFonts w:asciiTheme="minorHAnsi" w:hAnsiTheme="minorHAnsi"/>
          <w:noProof/>
          <w:lang w:val="id-ID"/>
        </w:rPr>
        <w:t xml:space="preserve"> USA: Purposeful Design Publications.</w:t>
      </w:r>
    </w:p>
    <w:p w:rsidR="00354333" w:rsidRPr="002F0D80" w:rsidRDefault="00354333" w:rsidP="00AA08B0">
      <w:pPr>
        <w:pStyle w:val="Bibliography"/>
        <w:spacing w:line="240" w:lineRule="auto"/>
        <w:ind w:hanging="720"/>
        <w:rPr>
          <w:rFonts w:asciiTheme="minorHAnsi" w:hAnsiTheme="minorHAnsi"/>
          <w:noProof/>
          <w:lang w:val="id-ID"/>
        </w:rPr>
      </w:pPr>
      <w:r w:rsidRPr="002F0D80">
        <w:rPr>
          <w:rFonts w:asciiTheme="minorHAnsi" w:hAnsiTheme="minorHAnsi"/>
          <w:noProof/>
          <w:lang w:val="id-ID"/>
        </w:rPr>
        <w:t xml:space="preserve">Kartini, V. D. (2014). Peningkatan kemampuan pemahaman matematika dan sikap positif terhadap matematika siswa SMP Nasrani 2 Medan melalui pendekatan problem posing. </w:t>
      </w:r>
      <w:r w:rsidRPr="002F0D80">
        <w:rPr>
          <w:rFonts w:asciiTheme="minorHAnsi" w:hAnsiTheme="minorHAnsi"/>
          <w:i/>
          <w:iCs/>
          <w:noProof/>
          <w:lang w:val="id-ID"/>
        </w:rPr>
        <w:t>Jurnal Saintech, 06</w:t>
      </w:r>
      <w:r w:rsidRPr="002F0D80">
        <w:rPr>
          <w:rFonts w:asciiTheme="minorHAnsi" w:hAnsiTheme="minorHAnsi"/>
          <w:noProof/>
          <w:lang w:val="id-ID"/>
        </w:rPr>
        <w:t>, 93-105.</w:t>
      </w:r>
    </w:p>
    <w:p w:rsidR="00354333" w:rsidRPr="002F0D80" w:rsidRDefault="00354333" w:rsidP="00AA08B0">
      <w:pPr>
        <w:pStyle w:val="Bibliography"/>
        <w:spacing w:line="240" w:lineRule="auto"/>
        <w:ind w:hanging="720"/>
        <w:rPr>
          <w:rFonts w:asciiTheme="minorHAnsi" w:hAnsiTheme="minorHAnsi"/>
          <w:noProof/>
          <w:lang w:val="id-ID"/>
        </w:rPr>
      </w:pPr>
      <w:r w:rsidRPr="002F0D80">
        <w:rPr>
          <w:rFonts w:asciiTheme="minorHAnsi" w:hAnsiTheme="minorHAnsi"/>
          <w:noProof/>
          <w:lang w:val="id-ID"/>
        </w:rPr>
        <w:t xml:space="preserve">Kienel, P. A., Gibbs, O. E., &amp; Berry, S. R. (1998). </w:t>
      </w:r>
      <w:r w:rsidRPr="002F0D80">
        <w:rPr>
          <w:rFonts w:asciiTheme="minorHAnsi" w:hAnsiTheme="minorHAnsi"/>
          <w:i/>
          <w:iCs/>
          <w:noProof/>
          <w:lang w:val="id-ID"/>
        </w:rPr>
        <w:t>Philosophy of Christian school education.</w:t>
      </w:r>
      <w:r w:rsidRPr="002F0D80">
        <w:rPr>
          <w:rFonts w:asciiTheme="minorHAnsi" w:hAnsiTheme="minorHAnsi"/>
          <w:noProof/>
          <w:lang w:val="id-ID"/>
        </w:rPr>
        <w:t xml:space="preserve"> Colorado: The Assocation of Christian Schools Internasional.</w:t>
      </w:r>
    </w:p>
    <w:p w:rsidR="001150AE" w:rsidRPr="002F0D80" w:rsidRDefault="001150AE" w:rsidP="00900ABA">
      <w:pPr>
        <w:spacing w:after="0" w:line="240" w:lineRule="auto"/>
        <w:ind w:left="709" w:hanging="709"/>
        <w:rPr>
          <w:sz w:val="24"/>
          <w:lang w:val="id-ID"/>
        </w:rPr>
      </w:pPr>
      <w:r w:rsidRPr="002F0D80">
        <w:rPr>
          <w:noProof/>
          <w:sz w:val="24"/>
          <w:lang w:val="id-ID"/>
        </w:rPr>
        <w:t xml:space="preserve">Klassen, H. (2001). </w:t>
      </w:r>
      <w:r w:rsidRPr="002F0D80">
        <w:rPr>
          <w:i/>
          <w:noProof/>
          <w:sz w:val="24"/>
          <w:lang w:val="id-ID"/>
        </w:rPr>
        <w:t>Teaching Biblical integration as an essential skil in Christian education</w:t>
      </w:r>
      <w:r w:rsidRPr="002F0D80">
        <w:rPr>
          <w:noProof/>
          <w:sz w:val="24"/>
          <w:lang w:val="id-ID"/>
        </w:rPr>
        <w:t xml:space="preserve">.(Doctoral thesis, PhiladelphiaBiblicalUniversity, 2001). Retrieved from </w:t>
      </w:r>
      <w:r w:rsidRPr="002F0D80">
        <w:rPr>
          <w:sz w:val="24"/>
          <w:lang w:val="id-ID"/>
        </w:rPr>
        <w:t>https://transformingteachers.org/en/resources/downloads/send/3-biblical-integration/19-teaching-biblical-integration-thesis</w:t>
      </w:r>
    </w:p>
    <w:p w:rsidR="00354333" w:rsidRPr="002F0D80" w:rsidRDefault="00354333" w:rsidP="00AA08B0">
      <w:pPr>
        <w:pStyle w:val="Bibliography"/>
        <w:spacing w:line="240" w:lineRule="auto"/>
        <w:ind w:hanging="720"/>
        <w:rPr>
          <w:rFonts w:asciiTheme="minorHAnsi" w:hAnsiTheme="minorHAnsi"/>
          <w:noProof/>
          <w:lang w:val="id-ID"/>
        </w:rPr>
      </w:pPr>
      <w:r w:rsidRPr="002F0D80">
        <w:rPr>
          <w:rFonts w:asciiTheme="minorHAnsi" w:hAnsiTheme="minorHAnsi"/>
          <w:noProof/>
          <w:lang w:val="id-ID"/>
        </w:rPr>
        <w:t xml:space="preserve">Knight, G. R. (2009). </w:t>
      </w:r>
      <w:r w:rsidRPr="002F0D80">
        <w:rPr>
          <w:rFonts w:asciiTheme="minorHAnsi" w:hAnsiTheme="minorHAnsi"/>
          <w:i/>
          <w:iCs/>
          <w:noProof/>
          <w:lang w:val="id-ID"/>
        </w:rPr>
        <w:t>Filsafat &amp; pendidikan: sebuah pendahuluan dari perspektif Kristen.</w:t>
      </w:r>
      <w:r w:rsidRPr="002F0D80">
        <w:rPr>
          <w:rFonts w:asciiTheme="minorHAnsi" w:hAnsiTheme="minorHAnsi"/>
          <w:noProof/>
          <w:lang w:val="id-ID"/>
        </w:rPr>
        <w:t xml:space="preserve"> Jakarta: Universitas Pelita Harapan.</w:t>
      </w:r>
    </w:p>
    <w:p w:rsidR="00246C97" w:rsidRPr="002F0D80" w:rsidRDefault="00246C97" w:rsidP="00330959">
      <w:pPr>
        <w:spacing w:after="0" w:line="240" w:lineRule="auto"/>
        <w:ind w:left="709" w:hanging="709"/>
        <w:rPr>
          <w:sz w:val="24"/>
          <w:lang w:val="id-ID"/>
        </w:rPr>
      </w:pPr>
      <w:r w:rsidRPr="002F0D80">
        <w:rPr>
          <w:sz w:val="24"/>
          <w:lang w:val="id-ID"/>
        </w:rPr>
        <w:t>Kristiana, T. B.</w:t>
      </w:r>
      <w:r w:rsidR="009568FA">
        <w:rPr>
          <w:sz w:val="24"/>
          <w:lang w:val="id-ID"/>
        </w:rPr>
        <w:t>, Winardi, Y., &amp; Hidayat, D.</w:t>
      </w:r>
      <w:r w:rsidRPr="002F0D80">
        <w:rPr>
          <w:sz w:val="24"/>
          <w:lang w:val="id-ID"/>
        </w:rPr>
        <w:t xml:space="preserve"> (2017). Biblical integration in a mathematics classroom: a qualitative research in a senior high school.</w:t>
      </w:r>
      <w:r w:rsidR="00330959" w:rsidRPr="002F0D80">
        <w:rPr>
          <w:i/>
          <w:sz w:val="24"/>
          <w:lang w:val="id-ID"/>
        </w:rPr>
        <w:t xml:space="preserve"> Journal of Holistic Mathematics Education, 1, 1-9.</w:t>
      </w:r>
    </w:p>
    <w:p w:rsidR="00354333" w:rsidRPr="002F0D80" w:rsidRDefault="00354333" w:rsidP="00330959">
      <w:pPr>
        <w:pStyle w:val="Bibliography"/>
        <w:spacing w:line="240" w:lineRule="auto"/>
        <w:ind w:hanging="720"/>
        <w:rPr>
          <w:rFonts w:asciiTheme="minorHAnsi" w:hAnsiTheme="minorHAnsi"/>
          <w:noProof/>
          <w:lang w:val="id-ID"/>
        </w:rPr>
      </w:pPr>
      <w:r w:rsidRPr="002F0D80">
        <w:rPr>
          <w:rFonts w:asciiTheme="minorHAnsi" w:hAnsiTheme="minorHAnsi"/>
          <w:noProof/>
          <w:lang w:val="id-ID"/>
        </w:rPr>
        <w:lastRenderedPageBreak/>
        <w:t xml:space="preserve">Kosasih, E. (2014). </w:t>
      </w:r>
      <w:r w:rsidRPr="002F0D80">
        <w:rPr>
          <w:rFonts w:asciiTheme="minorHAnsi" w:hAnsiTheme="minorHAnsi"/>
          <w:i/>
          <w:iCs/>
          <w:noProof/>
          <w:lang w:val="id-ID"/>
        </w:rPr>
        <w:t>Strategi belajar dan pembelajaran implementasi kurikulum 2013.</w:t>
      </w:r>
      <w:r w:rsidRPr="002F0D80">
        <w:rPr>
          <w:rFonts w:asciiTheme="minorHAnsi" w:hAnsiTheme="minorHAnsi"/>
          <w:noProof/>
          <w:lang w:val="id-ID"/>
        </w:rPr>
        <w:t xml:space="preserve"> Bandung: Yrama Widya.</w:t>
      </w:r>
    </w:p>
    <w:p w:rsidR="001150AE" w:rsidRPr="002F0D80" w:rsidRDefault="001150AE" w:rsidP="00900ABA">
      <w:pPr>
        <w:pStyle w:val="Bibliography"/>
        <w:spacing w:line="240" w:lineRule="auto"/>
        <w:ind w:hanging="720"/>
        <w:rPr>
          <w:rFonts w:asciiTheme="minorHAnsi" w:hAnsiTheme="minorHAnsi"/>
          <w:noProof/>
          <w:lang w:val="id-ID"/>
        </w:rPr>
      </w:pPr>
      <w:r w:rsidRPr="002F0D80">
        <w:rPr>
          <w:rFonts w:asciiTheme="minorHAnsi" w:hAnsiTheme="minorHAnsi"/>
          <w:noProof/>
          <w:lang w:val="id-ID"/>
        </w:rPr>
        <w:t xml:space="preserve">MacArthur, J., &amp; Mayhue, R. (2003). </w:t>
      </w:r>
      <w:r w:rsidRPr="002F0D80">
        <w:rPr>
          <w:rFonts w:asciiTheme="minorHAnsi" w:hAnsiTheme="minorHAnsi"/>
          <w:i/>
          <w:iCs/>
          <w:noProof/>
          <w:lang w:val="id-ID"/>
        </w:rPr>
        <w:t>Think biblically!</w:t>
      </w:r>
      <w:r w:rsidRPr="002F0D80">
        <w:rPr>
          <w:rFonts w:asciiTheme="minorHAnsi" w:hAnsiTheme="minorHAnsi"/>
          <w:noProof/>
          <w:lang w:val="id-ID"/>
        </w:rPr>
        <w:t xml:space="preserve"> Illinois: Crossway Books.</w:t>
      </w:r>
    </w:p>
    <w:p w:rsidR="00354333" w:rsidRPr="002F0D80" w:rsidRDefault="00354333" w:rsidP="00AA08B0">
      <w:pPr>
        <w:pStyle w:val="Bibliography"/>
        <w:spacing w:line="240" w:lineRule="auto"/>
        <w:ind w:hanging="720"/>
        <w:rPr>
          <w:rFonts w:asciiTheme="minorHAnsi" w:hAnsiTheme="minorHAnsi"/>
          <w:noProof/>
          <w:lang w:val="id-ID"/>
        </w:rPr>
      </w:pPr>
      <w:r w:rsidRPr="002F0D80">
        <w:rPr>
          <w:rFonts w:asciiTheme="minorHAnsi" w:hAnsiTheme="minorHAnsi"/>
          <w:noProof/>
          <w:lang w:val="id-ID"/>
        </w:rPr>
        <w:t xml:space="preserve">Ryken, P. G. (2017). </w:t>
      </w:r>
      <w:r w:rsidRPr="002F0D80">
        <w:rPr>
          <w:rFonts w:asciiTheme="minorHAnsi" w:hAnsiTheme="minorHAnsi"/>
          <w:i/>
          <w:iCs/>
          <w:noProof/>
          <w:lang w:val="id-ID"/>
        </w:rPr>
        <w:t>Christian worldview: mengembalikan tradisi intelektual kristiani.</w:t>
      </w:r>
      <w:r w:rsidRPr="002F0D80">
        <w:rPr>
          <w:rFonts w:asciiTheme="minorHAnsi" w:hAnsiTheme="minorHAnsi"/>
          <w:noProof/>
          <w:lang w:val="id-ID"/>
        </w:rPr>
        <w:t xml:space="preserve"> Jakarta: PT Suluh Cendikia.</w:t>
      </w:r>
    </w:p>
    <w:p w:rsidR="001150AE" w:rsidRPr="002F0D80" w:rsidRDefault="001150AE" w:rsidP="00900ABA">
      <w:pPr>
        <w:pStyle w:val="Bibliography"/>
        <w:spacing w:line="240" w:lineRule="auto"/>
        <w:ind w:hanging="720"/>
        <w:rPr>
          <w:rFonts w:asciiTheme="minorHAnsi" w:hAnsiTheme="minorHAnsi"/>
          <w:noProof/>
          <w:lang w:val="id-ID"/>
        </w:rPr>
      </w:pPr>
      <w:r w:rsidRPr="002F0D80">
        <w:rPr>
          <w:rFonts w:asciiTheme="minorHAnsi" w:hAnsiTheme="minorHAnsi"/>
          <w:noProof/>
          <w:lang w:val="id-ID"/>
        </w:rPr>
        <w:t xml:space="preserve">Schultz, G. (2002). </w:t>
      </w:r>
      <w:r w:rsidRPr="002F0D80">
        <w:rPr>
          <w:rFonts w:asciiTheme="minorHAnsi" w:hAnsiTheme="minorHAnsi"/>
          <w:i/>
          <w:iCs/>
          <w:noProof/>
          <w:lang w:val="id-ID"/>
        </w:rPr>
        <w:t>Kingdom education.</w:t>
      </w:r>
      <w:r w:rsidRPr="002F0D80">
        <w:rPr>
          <w:rFonts w:asciiTheme="minorHAnsi" w:hAnsiTheme="minorHAnsi"/>
          <w:noProof/>
          <w:lang w:val="id-ID"/>
        </w:rPr>
        <w:t xml:space="preserve"> New York: Purposeful Design Publications.</w:t>
      </w:r>
    </w:p>
    <w:p w:rsidR="00354333" w:rsidRPr="002F0D80" w:rsidRDefault="00354333" w:rsidP="00AA08B0">
      <w:pPr>
        <w:pStyle w:val="Bibliography"/>
        <w:spacing w:line="240" w:lineRule="auto"/>
        <w:ind w:hanging="720"/>
        <w:rPr>
          <w:rFonts w:asciiTheme="minorHAnsi" w:hAnsiTheme="minorHAnsi"/>
          <w:noProof/>
          <w:lang w:val="id-ID"/>
        </w:rPr>
      </w:pPr>
      <w:r w:rsidRPr="002F0D80">
        <w:rPr>
          <w:rFonts w:asciiTheme="minorHAnsi" w:hAnsiTheme="minorHAnsi"/>
          <w:noProof/>
          <w:lang w:val="id-ID"/>
        </w:rPr>
        <w:t xml:space="preserve">Sire, J. W. (2015). </w:t>
      </w:r>
      <w:r w:rsidRPr="002F0D80">
        <w:rPr>
          <w:rFonts w:asciiTheme="minorHAnsi" w:hAnsiTheme="minorHAnsi"/>
          <w:i/>
          <w:iCs/>
          <w:noProof/>
          <w:lang w:val="id-ID"/>
        </w:rPr>
        <w:t>Naming the elephant: worldview as a concept.</w:t>
      </w:r>
      <w:r w:rsidRPr="002F0D80">
        <w:rPr>
          <w:rFonts w:asciiTheme="minorHAnsi" w:hAnsiTheme="minorHAnsi"/>
          <w:noProof/>
          <w:lang w:val="id-ID"/>
        </w:rPr>
        <w:t xml:space="preserve"> Illinois: Inter Vasity Press.</w:t>
      </w:r>
    </w:p>
    <w:p w:rsidR="00354333" w:rsidRPr="002F0D80" w:rsidRDefault="00354333" w:rsidP="00AA08B0">
      <w:pPr>
        <w:pStyle w:val="Bibliography"/>
        <w:spacing w:line="240" w:lineRule="auto"/>
        <w:ind w:hanging="720"/>
        <w:rPr>
          <w:rFonts w:asciiTheme="minorHAnsi" w:hAnsiTheme="minorHAnsi"/>
          <w:noProof/>
          <w:lang w:val="id-ID"/>
        </w:rPr>
      </w:pPr>
      <w:r w:rsidRPr="002F0D80">
        <w:rPr>
          <w:rFonts w:asciiTheme="minorHAnsi" w:hAnsiTheme="minorHAnsi"/>
          <w:noProof/>
          <w:lang w:val="id-ID"/>
        </w:rPr>
        <w:t>Smith, B. (2016). Biblical integration: pitfalls and promise. 1-7. Retrieved from https://www.bjupress.com/images/pdfs/bible-integration.pdf</w:t>
      </w:r>
    </w:p>
    <w:p w:rsidR="00354333" w:rsidRPr="002F0D80" w:rsidRDefault="00354333" w:rsidP="00AA08B0">
      <w:pPr>
        <w:pStyle w:val="Bibliography"/>
        <w:spacing w:line="240" w:lineRule="auto"/>
        <w:ind w:hanging="720"/>
        <w:rPr>
          <w:rFonts w:asciiTheme="minorHAnsi" w:hAnsiTheme="minorHAnsi"/>
          <w:noProof/>
          <w:lang w:val="id-ID"/>
        </w:rPr>
      </w:pPr>
      <w:r w:rsidRPr="002F0D80">
        <w:rPr>
          <w:rFonts w:asciiTheme="minorHAnsi" w:hAnsiTheme="minorHAnsi"/>
          <w:noProof/>
          <w:lang w:val="id-ID"/>
        </w:rPr>
        <w:t xml:space="preserve">Tampubolon, S. M. (2014). </w:t>
      </w:r>
      <w:r w:rsidRPr="002F0D80">
        <w:rPr>
          <w:rFonts w:asciiTheme="minorHAnsi" w:hAnsiTheme="minorHAnsi"/>
          <w:i/>
          <w:iCs/>
          <w:noProof/>
          <w:lang w:val="id-ID"/>
        </w:rPr>
        <w:t>Penelitian tindakan kelas untuk pengembangan profesi pendidik dan keilmuan.</w:t>
      </w:r>
      <w:r w:rsidRPr="002F0D80">
        <w:rPr>
          <w:rFonts w:asciiTheme="minorHAnsi" w:hAnsiTheme="minorHAnsi"/>
          <w:noProof/>
          <w:lang w:val="id-ID"/>
        </w:rPr>
        <w:t xml:space="preserve"> Jakarta: Erlangga.</w:t>
      </w:r>
    </w:p>
    <w:p w:rsidR="00354333" w:rsidRPr="002F0D80" w:rsidRDefault="00354333" w:rsidP="00AA08B0">
      <w:pPr>
        <w:pStyle w:val="Bibliography"/>
        <w:spacing w:line="240" w:lineRule="auto"/>
        <w:ind w:hanging="720"/>
        <w:rPr>
          <w:rFonts w:asciiTheme="minorHAnsi" w:hAnsiTheme="minorHAnsi"/>
          <w:noProof/>
          <w:lang w:val="id-ID"/>
        </w:rPr>
      </w:pPr>
      <w:r w:rsidRPr="002F0D80">
        <w:rPr>
          <w:rFonts w:asciiTheme="minorHAnsi" w:hAnsiTheme="minorHAnsi"/>
          <w:noProof/>
          <w:lang w:val="id-ID"/>
        </w:rPr>
        <w:t xml:space="preserve">Tung, K. Y. (2014). </w:t>
      </w:r>
      <w:r w:rsidRPr="002F0D80">
        <w:rPr>
          <w:rFonts w:asciiTheme="minorHAnsi" w:hAnsiTheme="minorHAnsi"/>
          <w:i/>
          <w:iCs/>
          <w:noProof/>
          <w:lang w:val="id-ID"/>
        </w:rPr>
        <w:t>Menuju sekolah Kristen impian masa kini.</w:t>
      </w:r>
      <w:r w:rsidRPr="002F0D80">
        <w:rPr>
          <w:rFonts w:asciiTheme="minorHAnsi" w:hAnsiTheme="minorHAnsi"/>
          <w:noProof/>
          <w:lang w:val="id-ID"/>
        </w:rPr>
        <w:t xml:space="preserve"> Yogyakarta: Andi.</w:t>
      </w:r>
    </w:p>
    <w:p w:rsidR="00354333" w:rsidRPr="002F0D80" w:rsidRDefault="00354333" w:rsidP="00AA08B0">
      <w:pPr>
        <w:pStyle w:val="Bibliography"/>
        <w:spacing w:line="240" w:lineRule="auto"/>
        <w:ind w:hanging="720"/>
        <w:rPr>
          <w:rFonts w:asciiTheme="minorHAnsi" w:hAnsiTheme="minorHAnsi"/>
          <w:noProof/>
          <w:lang w:val="id-ID"/>
        </w:rPr>
      </w:pPr>
      <w:r w:rsidRPr="002F0D80">
        <w:rPr>
          <w:rFonts w:asciiTheme="minorHAnsi" w:hAnsiTheme="minorHAnsi"/>
          <w:noProof/>
          <w:lang w:val="id-ID"/>
        </w:rPr>
        <w:t xml:space="preserve">Tung, K. Y. (2016). </w:t>
      </w:r>
      <w:r w:rsidRPr="002F0D80">
        <w:rPr>
          <w:rFonts w:asciiTheme="minorHAnsi" w:hAnsiTheme="minorHAnsi"/>
          <w:i/>
          <w:iCs/>
          <w:noProof/>
          <w:lang w:val="id-ID"/>
        </w:rPr>
        <w:t>Terpanggil menjadi pendidik Kristen yang berhati gembala: mempersiapkan sekolah dan pendidik Kristen menghadapi tantangan global pada masa kini.</w:t>
      </w:r>
      <w:r w:rsidRPr="002F0D80">
        <w:rPr>
          <w:rFonts w:asciiTheme="minorHAnsi" w:hAnsiTheme="minorHAnsi"/>
          <w:noProof/>
          <w:lang w:val="id-ID"/>
        </w:rPr>
        <w:t xml:space="preserve"> Yogyakarta: Andi.</w:t>
      </w:r>
    </w:p>
    <w:p w:rsidR="00354333" w:rsidRPr="002F0D80" w:rsidRDefault="00354333" w:rsidP="00AA08B0">
      <w:pPr>
        <w:pStyle w:val="Bibliography"/>
        <w:spacing w:line="240" w:lineRule="auto"/>
        <w:ind w:hanging="720"/>
        <w:rPr>
          <w:rFonts w:asciiTheme="minorHAnsi" w:hAnsiTheme="minorHAnsi"/>
          <w:noProof/>
          <w:lang w:val="id-ID"/>
        </w:rPr>
      </w:pPr>
      <w:r w:rsidRPr="002F0D80">
        <w:rPr>
          <w:rFonts w:asciiTheme="minorHAnsi" w:hAnsiTheme="minorHAnsi"/>
          <w:noProof/>
          <w:lang w:val="id-ID"/>
        </w:rPr>
        <w:t xml:space="preserve">Van Brummelen, H. (2008). </w:t>
      </w:r>
      <w:r w:rsidRPr="002F0D80">
        <w:rPr>
          <w:rFonts w:asciiTheme="minorHAnsi" w:hAnsiTheme="minorHAnsi"/>
          <w:i/>
          <w:iCs/>
          <w:noProof/>
          <w:lang w:val="id-ID"/>
        </w:rPr>
        <w:t>Batu loncatan kurikulum: berdasarkan Alkitab.</w:t>
      </w:r>
      <w:r w:rsidRPr="002F0D80">
        <w:rPr>
          <w:rFonts w:asciiTheme="minorHAnsi" w:hAnsiTheme="minorHAnsi"/>
          <w:noProof/>
          <w:lang w:val="id-ID"/>
        </w:rPr>
        <w:t xml:space="preserve"> Jakarta: Universitas Pelita Harapan.</w:t>
      </w:r>
    </w:p>
    <w:p w:rsidR="00354333" w:rsidRPr="002F0D80" w:rsidRDefault="00354333" w:rsidP="00AA08B0">
      <w:pPr>
        <w:pStyle w:val="Bibliography"/>
        <w:spacing w:line="240" w:lineRule="auto"/>
        <w:ind w:hanging="720"/>
        <w:rPr>
          <w:rFonts w:asciiTheme="minorHAnsi" w:hAnsiTheme="minorHAnsi"/>
          <w:noProof/>
          <w:lang w:val="id-ID"/>
        </w:rPr>
      </w:pPr>
      <w:r w:rsidRPr="002F0D80">
        <w:rPr>
          <w:rFonts w:asciiTheme="minorHAnsi" w:hAnsiTheme="minorHAnsi"/>
          <w:noProof/>
          <w:lang w:val="id-ID"/>
        </w:rPr>
        <w:t xml:space="preserve">Wiriaatmadja, R. (2009). </w:t>
      </w:r>
      <w:r w:rsidRPr="002F0D80">
        <w:rPr>
          <w:rFonts w:asciiTheme="minorHAnsi" w:hAnsiTheme="minorHAnsi"/>
          <w:i/>
          <w:iCs/>
          <w:noProof/>
          <w:lang w:val="id-ID"/>
        </w:rPr>
        <w:t>Metode penelitian tindakan kelas.</w:t>
      </w:r>
      <w:r w:rsidRPr="002F0D80">
        <w:rPr>
          <w:rFonts w:asciiTheme="minorHAnsi" w:hAnsiTheme="minorHAnsi"/>
          <w:noProof/>
          <w:lang w:val="id-ID"/>
        </w:rPr>
        <w:t xml:space="preserve"> Bandung: PT Remaja Rosdakarya.</w:t>
      </w:r>
    </w:p>
    <w:p w:rsidR="00354333" w:rsidRPr="002F0D80" w:rsidRDefault="00354333" w:rsidP="00AA08B0">
      <w:pPr>
        <w:pStyle w:val="Bibliography"/>
        <w:spacing w:line="240" w:lineRule="auto"/>
        <w:ind w:hanging="720"/>
        <w:rPr>
          <w:rFonts w:asciiTheme="minorHAnsi" w:hAnsiTheme="minorHAnsi"/>
          <w:noProof/>
          <w:lang w:val="id-ID"/>
        </w:rPr>
      </w:pPr>
      <w:r w:rsidRPr="002F0D80">
        <w:rPr>
          <w:rFonts w:asciiTheme="minorHAnsi" w:hAnsiTheme="minorHAnsi"/>
          <w:noProof/>
          <w:lang w:val="id-ID"/>
        </w:rPr>
        <w:t xml:space="preserve">Wolters, A. M. (2009). </w:t>
      </w:r>
      <w:r w:rsidRPr="002F0D80">
        <w:rPr>
          <w:rFonts w:asciiTheme="minorHAnsi" w:hAnsiTheme="minorHAnsi"/>
          <w:i/>
          <w:iCs/>
          <w:noProof/>
          <w:lang w:val="id-ID"/>
        </w:rPr>
        <w:t>Pemulihan ciptaan.</w:t>
      </w:r>
      <w:r w:rsidRPr="002F0D80">
        <w:rPr>
          <w:rFonts w:asciiTheme="minorHAnsi" w:hAnsiTheme="minorHAnsi"/>
          <w:noProof/>
          <w:lang w:val="id-ID"/>
        </w:rPr>
        <w:t xml:space="preserve"> Surabaya: Momentum.</w:t>
      </w:r>
    </w:p>
    <w:p w:rsidR="00354333" w:rsidRPr="002F0D80" w:rsidRDefault="00354333" w:rsidP="00AA08B0">
      <w:pPr>
        <w:pStyle w:val="Bibliography"/>
        <w:spacing w:line="240" w:lineRule="auto"/>
        <w:ind w:hanging="720"/>
        <w:rPr>
          <w:rFonts w:asciiTheme="minorHAnsi" w:hAnsiTheme="minorHAnsi"/>
          <w:noProof/>
          <w:lang w:val="id-ID"/>
        </w:rPr>
      </w:pPr>
      <w:r w:rsidRPr="002F0D80">
        <w:rPr>
          <w:rFonts w:asciiTheme="minorHAnsi" w:hAnsiTheme="minorHAnsi"/>
          <w:noProof/>
          <w:lang w:val="id-ID"/>
        </w:rPr>
        <w:t xml:space="preserve">Zonnefeld, V. (2015). Parctical applications of an integrally Christian approach to teaching mathematics. </w:t>
      </w:r>
      <w:r w:rsidRPr="002F0D80">
        <w:rPr>
          <w:rFonts w:asciiTheme="minorHAnsi" w:hAnsiTheme="minorHAnsi"/>
          <w:i/>
          <w:iCs/>
          <w:noProof/>
          <w:lang w:val="id-ID"/>
        </w:rPr>
        <w:t>Perspective on science and Christian faith</w:t>
      </w:r>
      <w:r w:rsidRPr="002F0D80">
        <w:rPr>
          <w:rFonts w:asciiTheme="minorHAnsi" w:hAnsiTheme="minorHAnsi"/>
          <w:noProof/>
          <w:lang w:val="id-ID"/>
        </w:rPr>
        <w:t>, 124-134. Retrieved from http://www.asa3.org/ASA/PSCF/2015/PSCF6-15Zonnefeld.pdf</w:t>
      </w:r>
    </w:p>
    <w:p w:rsidR="00354333" w:rsidRPr="002F0D80" w:rsidRDefault="00354333" w:rsidP="00354333">
      <w:pPr>
        <w:rPr>
          <w:lang w:val="id-ID"/>
        </w:rPr>
      </w:pPr>
    </w:p>
    <w:p w:rsidR="00354333" w:rsidRPr="002F0D80" w:rsidRDefault="00354333" w:rsidP="00E52DCC">
      <w:pPr>
        <w:spacing w:after="0" w:line="240" w:lineRule="auto"/>
        <w:jc w:val="both"/>
        <w:rPr>
          <w:rFonts w:cs="Times New Roman"/>
          <w:b/>
          <w:sz w:val="24"/>
          <w:szCs w:val="24"/>
          <w:lang w:val="id-ID"/>
        </w:rPr>
      </w:pPr>
    </w:p>
    <w:p w:rsidR="009C37B4" w:rsidRPr="002F0D80" w:rsidRDefault="009C37B4" w:rsidP="00E52DCC">
      <w:pPr>
        <w:spacing w:after="0" w:line="240" w:lineRule="auto"/>
        <w:jc w:val="both"/>
        <w:rPr>
          <w:rFonts w:cs="Times New Roman"/>
          <w:sz w:val="24"/>
          <w:szCs w:val="24"/>
          <w:lang w:val="id-ID"/>
        </w:rPr>
      </w:pPr>
    </w:p>
    <w:p w:rsidR="009C37B4" w:rsidRPr="002F0D80" w:rsidRDefault="009C37B4" w:rsidP="00E52DCC">
      <w:pPr>
        <w:spacing w:after="0" w:line="240" w:lineRule="auto"/>
        <w:jc w:val="both"/>
        <w:rPr>
          <w:rFonts w:cs="Times New Roman"/>
          <w:sz w:val="24"/>
          <w:szCs w:val="24"/>
          <w:lang w:val="id-ID"/>
        </w:rPr>
      </w:pPr>
    </w:p>
    <w:sectPr w:rsidR="009C37B4" w:rsidRPr="002F0D80" w:rsidSect="00F14267">
      <w:headerReference w:type="default" r:id="rId15"/>
      <w:footerReference w:type="default" r:id="rId16"/>
      <w:headerReference w:type="first" r:id="rId17"/>
      <w:footerReference w:type="first" r:id="rId1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603" w:rsidRDefault="00D44603" w:rsidP="00E52DCC">
      <w:pPr>
        <w:spacing w:after="0" w:line="240" w:lineRule="auto"/>
      </w:pPr>
      <w:r>
        <w:separator/>
      </w:r>
    </w:p>
  </w:endnote>
  <w:endnote w:type="continuationSeparator" w:id="0">
    <w:p w:rsidR="00D44603" w:rsidRDefault="00D44603" w:rsidP="00E52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300" w:rsidRDefault="00234300" w:rsidP="005652A4">
    <w:pPr>
      <w:pStyle w:val="Footer"/>
      <w:pBdr>
        <w:bottom w:val="single" w:sz="6" w:space="1" w:color="auto"/>
      </w:pBdr>
    </w:pPr>
  </w:p>
  <w:p w:rsidR="005652A4" w:rsidRDefault="005652A4" w:rsidP="00234300">
    <w:pPr>
      <w:pStyle w:val="Footer"/>
      <w:tabs>
        <w:tab w:val="clear" w:pos="9360"/>
        <w:tab w:val="right" w:pos="9090"/>
      </w:tabs>
    </w:pPr>
    <w:r>
      <w:t>JOHME Vol 1 No 1 Dec 2017</w:t>
    </w:r>
    <w:r>
      <w:tab/>
    </w:r>
    <w:r>
      <w:tab/>
      <w:t xml:space="preserve">Page </w:t>
    </w:r>
    <w:sdt>
      <w:sdtPr>
        <w:id w:val="-2144263303"/>
        <w:docPartObj>
          <w:docPartGallery w:val="Page Numbers (Bottom of Page)"/>
          <w:docPartUnique/>
        </w:docPartObj>
      </w:sdtPr>
      <w:sdtEndPr>
        <w:rPr>
          <w:noProof/>
        </w:rPr>
      </w:sdtEndPr>
      <w:sdtContent>
        <w:r w:rsidR="005E78A5">
          <w:fldChar w:fldCharType="begin"/>
        </w:r>
        <w:r>
          <w:instrText xml:space="preserve"> PAGE   \* MERGEFORMAT </w:instrText>
        </w:r>
        <w:r w:rsidR="005E78A5">
          <w:fldChar w:fldCharType="separate"/>
        </w:r>
        <w:r w:rsidR="000F5A81">
          <w:rPr>
            <w:noProof/>
          </w:rPr>
          <w:t>10</w:t>
        </w:r>
        <w:r w:rsidR="005E78A5">
          <w:rPr>
            <w:noProof/>
          </w:rPr>
          <w:fldChar w:fldCharType="end"/>
        </w:r>
      </w:sdtContent>
    </w:sdt>
  </w:p>
  <w:p w:rsidR="00E52DCC" w:rsidRDefault="00E52D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267" w:rsidRDefault="00F14267" w:rsidP="00F14267">
    <w:pPr>
      <w:pStyle w:val="Footer"/>
      <w:pBdr>
        <w:bottom w:val="single" w:sz="6" w:space="1" w:color="auto"/>
      </w:pBdr>
      <w:tabs>
        <w:tab w:val="clear" w:pos="9360"/>
        <w:tab w:val="right" w:pos="9090"/>
      </w:tabs>
    </w:pPr>
  </w:p>
  <w:p w:rsidR="00F14267" w:rsidRDefault="007D2D89" w:rsidP="00F14267">
    <w:pPr>
      <w:pStyle w:val="Footer"/>
      <w:tabs>
        <w:tab w:val="clear" w:pos="9360"/>
        <w:tab w:val="right" w:pos="9090"/>
      </w:tabs>
    </w:pPr>
    <w:r>
      <w:t>Department of Mathematics Education</w:t>
    </w:r>
    <w:r w:rsidR="00F14267">
      <w:tab/>
    </w:r>
    <w:r w:rsidR="00F14267">
      <w:tab/>
      <w:t xml:space="preserve">Page </w:t>
    </w:r>
    <w:sdt>
      <w:sdtPr>
        <w:id w:val="1519888066"/>
        <w:docPartObj>
          <w:docPartGallery w:val="Page Numbers (Bottom of Page)"/>
          <w:docPartUnique/>
        </w:docPartObj>
      </w:sdtPr>
      <w:sdtEndPr>
        <w:rPr>
          <w:noProof/>
        </w:rPr>
      </w:sdtEndPr>
      <w:sdtContent>
        <w:r w:rsidR="005E78A5">
          <w:fldChar w:fldCharType="begin"/>
        </w:r>
        <w:r w:rsidR="00F14267">
          <w:instrText xml:space="preserve"> PAGE   \* MERGEFORMAT </w:instrText>
        </w:r>
        <w:r w:rsidR="005E78A5">
          <w:fldChar w:fldCharType="separate"/>
        </w:r>
        <w:r w:rsidR="000F5A81">
          <w:rPr>
            <w:noProof/>
          </w:rPr>
          <w:t>1</w:t>
        </w:r>
        <w:r w:rsidR="005E78A5">
          <w:rPr>
            <w:noProof/>
          </w:rPr>
          <w:fldChar w:fldCharType="end"/>
        </w:r>
      </w:sdtContent>
    </w:sdt>
  </w:p>
  <w:p w:rsidR="00F14267" w:rsidRDefault="007D2D89">
    <w:pPr>
      <w:pStyle w:val="Footer"/>
    </w:pPr>
    <w:proofErr w:type="spellStart"/>
    <w:r>
      <w:t>Universitas</w:t>
    </w:r>
    <w:proofErr w:type="spellEnd"/>
    <w:r>
      <w:t xml:space="preserve"> </w:t>
    </w:r>
    <w:proofErr w:type="spellStart"/>
    <w:r>
      <w:t>Pelita</w:t>
    </w:r>
    <w:proofErr w:type="spellEnd"/>
    <w:r>
      <w:t xml:space="preserve"> </w:t>
    </w:r>
    <w:proofErr w:type="spellStart"/>
    <w:r>
      <w:t>Harapan</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603" w:rsidRDefault="00D44603" w:rsidP="00E52DCC">
      <w:pPr>
        <w:spacing w:after="0" w:line="240" w:lineRule="auto"/>
      </w:pPr>
      <w:r>
        <w:separator/>
      </w:r>
    </w:p>
  </w:footnote>
  <w:footnote w:type="continuationSeparator" w:id="0">
    <w:p w:rsidR="00D44603" w:rsidRDefault="00D44603" w:rsidP="00E52D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DCC" w:rsidRPr="00CA53F6" w:rsidRDefault="00CA53F6" w:rsidP="00E52DCC">
    <w:pPr>
      <w:pStyle w:val="Header"/>
      <w:pBdr>
        <w:bottom w:val="single" w:sz="6" w:space="1" w:color="auto"/>
      </w:pBdr>
      <w:tabs>
        <w:tab w:val="clear" w:pos="9360"/>
        <w:tab w:val="left" w:pos="4680"/>
      </w:tabs>
      <w:jc w:val="right"/>
      <w:rPr>
        <w:sz w:val="20"/>
      </w:rPr>
    </w:pPr>
    <w:proofErr w:type="spellStart"/>
    <w:r>
      <w:rPr>
        <w:sz w:val="20"/>
      </w:rPr>
      <w:t>Penerapan</w:t>
    </w:r>
    <w:proofErr w:type="spellEnd"/>
    <w:r>
      <w:rPr>
        <w:sz w:val="20"/>
      </w:rPr>
      <w:t xml:space="preserve"> Model </w:t>
    </w:r>
    <w:proofErr w:type="spellStart"/>
    <w:r>
      <w:rPr>
        <w:sz w:val="20"/>
      </w:rPr>
      <w:t>Integrasi</w:t>
    </w:r>
    <w:proofErr w:type="spellEnd"/>
    <w:r>
      <w:rPr>
        <w:sz w:val="20"/>
      </w:rPr>
      <w:t xml:space="preserve"> Bryan Smith </w:t>
    </w:r>
    <w:proofErr w:type="spellStart"/>
    <w:r>
      <w:rPr>
        <w:sz w:val="20"/>
      </w:rPr>
      <w:t>Tahap</w:t>
    </w:r>
    <w:proofErr w:type="spellEnd"/>
    <w:r>
      <w:rPr>
        <w:sz w:val="20"/>
      </w:rPr>
      <w:t xml:space="preserve"> 2 </w:t>
    </w:r>
    <w:proofErr w:type="spellStart"/>
    <w:r>
      <w:rPr>
        <w:sz w:val="20"/>
      </w:rPr>
      <w:t>untuk</w:t>
    </w:r>
    <w:proofErr w:type="spellEnd"/>
    <w:r>
      <w:rPr>
        <w:sz w:val="20"/>
      </w:rPr>
      <w:t xml:space="preserve"> </w:t>
    </w:r>
    <w:proofErr w:type="spellStart"/>
    <w:r>
      <w:rPr>
        <w:sz w:val="20"/>
      </w:rPr>
      <w:t>Meningkatkan</w:t>
    </w:r>
    <w:proofErr w:type="spellEnd"/>
    <w:r>
      <w:rPr>
        <w:sz w:val="20"/>
      </w:rPr>
      <w:t xml:space="preserve"> </w:t>
    </w:r>
    <w:proofErr w:type="spellStart"/>
    <w:r>
      <w:rPr>
        <w:sz w:val="20"/>
      </w:rPr>
      <w:t>Pemahaman</w:t>
    </w:r>
    <w:proofErr w:type="spellEnd"/>
    <w:r>
      <w:rPr>
        <w:sz w:val="20"/>
      </w:rPr>
      <w:t xml:space="preserve"> </w:t>
    </w:r>
    <w:r>
      <w:rPr>
        <w:i/>
        <w:sz w:val="20"/>
      </w:rPr>
      <w:t>Biblical Christian Worldview</w:t>
    </w:r>
    <w:r>
      <w:rPr>
        <w:sz w:val="20"/>
      </w:rPr>
      <w:t xml:space="preserve"> (BCW) </w:t>
    </w:r>
    <w:proofErr w:type="spellStart"/>
    <w:r>
      <w:rPr>
        <w:sz w:val="20"/>
      </w:rPr>
      <w:t>Siswa</w:t>
    </w:r>
    <w:proofErr w:type="spellEnd"/>
    <w:r>
      <w:rPr>
        <w:sz w:val="20"/>
      </w:rPr>
      <w:t xml:space="preserve"> </w:t>
    </w:r>
    <w:proofErr w:type="spellStart"/>
    <w:r>
      <w:rPr>
        <w:sz w:val="20"/>
      </w:rPr>
      <w:t>Kelas</w:t>
    </w:r>
    <w:proofErr w:type="spellEnd"/>
    <w:r>
      <w:rPr>
        <w:sz w:val="20"/>
      </w:rPr>
      <w:t xml:space="preserve"> XI IPA-2 di SMA </w:t>
    </w:r>
    <w:proofErr w:type="spellStart"/>
    <w:r>
      <w:rPr>
        <w:sz w:val="20"/>
      </w:rPr>
      <w:t>Toraja</w:t>
    </w:r>
    <w:proofErr w:type="spellEnd"/>
    <w:r>
      <w:rPr>
        <w:sz w:val="20"/>
      </w:rPr>
      <w:t xml:space="preserve"> </w:t>
    </w:r>
    <w:proofErr w:type="spellStart"/>
    <w:r>
      <w:rPr>
        <w:sz w:val="20"/>
      </w:rPr>
      <w:t>Pada</w:t>
    </w:r>
    <w:proofErr w:type="spellEnd"/>
    <w:r>
      <w:rPr>
        <w:sz w:val="20"/>
      </w:rPr>
      <w:t xml:space="preserve"> </w:t>
    </w:r>
    <w:proofErr w:type="spellStart"/>
    <w:r>
      <w:rPr>
        <w:sz w:val="20"/>
      </w:rPr>
      <w:t>Pembelajaran</w:t>
    </w:r>
    <w:proofErr w:type="spellEnd"/>
    <w:r>
      <w:rPr>
        <w:sz w:val="20"/>
      </w:rPr>
      <w:t xml:space="preserve"> </w:t>
    </w:r>
    <w:proofErr w:type="spellStart"/>
    <w:r>
      <w:rPr>
        <w:sz w:val="20"/>
      </w:rPr>
      <w:t>Matematika</w:t>
    </w:r>
    <w:proofErr w:type="spellEnd"/>
  </w:p>
  <w:p w:rsidR="00E52DCC" w:rsidRPr="00E52DCC" w:rsidRDefault="00CA53F6" w:rsidP="00E52DCC">
    <w:pPr>
      <w:pStyle w:val="Header"/>
      <w:pBdr>
        <w:bottom w:val="single" w:sz="6" w:space="1" w:color="auto"/>
      </w:pBdr>
      <w:tabs>
        <w:tab w:val="clear" w:pos="9360"/>
        <w:tab w:val="left" w:pos="4680"/>
      </w:tabs>
      <w:jc w:val="right"/>
      <w:rPr>
        <w:sz w:val="20"/>
      </w:rPr>
    </w:pPr>
    <w:proofErr w:type="spellStart"/>
    <w:r>
      <w:rPr>
        <w:sz w:val="20"/>
      </w:rPr>
      <w:t>Yoel</w:t>
    </w:r>
    <w:proofErr w:type="spellEnd"/>
    <w:r>
      <w:rPr>
        <w:sz w:val="20"/>
      </w:rPr>
      <w:t xml:space="preserve"> </w:t>
    </w:r>
    <w:proofErr w:type="spellStart"/>
    <w:r>
      <w:rPr>
        <w:sz w:val="20"/>
      </w:rPr>
      <w:t>Adhi</w:t>
    </w:r>
    <w:proofErr w:type="spellEnd"/>
    <w:r>
      <w:rPr>
        <w:sz w:val="20"/>
      </w:rPr>
      <w:t xml:space="preserve">, </w:t>
    </w:r>
    <w:proofErr w:type="spellStart"/>
    <w:r>
      <w:rPr>
        <w:sz w:val="20"/>
      </w:rPr>
      <w:t>Yonathan</w:t>
    </w:r>
    <w:proofErr w:type="spellEnd"/>
    <w:r>
      <w:rPr>
        <w:sz w:val="20"/>
      </w:rPr>
      <w:t xml:space="preserve"> </w:t>
    </w:r>
    <w:proofErr w:type="spellStart"/>
    <w:r>
      <w:rPr>
        <w:sz w:val="20"/>
      </w:rPr>
      <w:t>Winardi</w:t>
    </w:r>
    <w:proofErr w:type="spellEnd"/>
    <w:r>
      <w:rPr>
        <w:sz w:val="20"/>
      </w:rPr>
      <w:t xml:space="preserve">, </w:t>
    </w:r>
    <w:proofErr w:type="spellStart"/>
    <w:r>
      <w:rPr>
        <w:sz w:val="20"/>
      </w:rPr>
      <w:t>Kurnia</w:t>
    </w:r>
    <w:proofErr w:type="spellEnd"/>
    <w:r>
      <w:rPr>
        <w:sz w:val="20"/>
      </w:rPr>
      <w:t xml:space="preserve"> </w:t>
    </w:r>
    <w:proofErr w:type="spellStart"/>
    <w:r>
      <w:rPr>
        <w:sz w:val="20"/>
      </w:rPr>
      <w:t>Putri</w:t>
    </w:r>
    <w:proofErr w:type="spellEnd"/>
    <w:r>
      <w:rPr>
        <w:sz w:val="20"/>
      </w:rPr>
      <w:t xml:space="preserve"> S. </w:t>
    </w:r>
    <w:proofErr w:type="spellStart"/>
    <w:r>
      <w:rPr>
        <w:sz w:val="20"/>
      </w:rPr>
      <w:t>Dirgantoro</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267" w:rsidRPr="009E1849" w:rsidRDefault="00F14267" w:rsidP="00F14267">
    <w:pPr>
      <w:pStyle w:val="Header"/>
      <w:tabs>
        <w:tab w:val="clear" w:pos="4680"/>
        <w:tab w:val="clear" w:pos="9360"/>
        <w:tab w:val="left" w:pos="4950"/>
      </w:tabs>
      <w:rPr>
        <w:sz w:val="20"/>
      </w:rPr>
    </w:pPr>
    <w:r w:rsidRPr="009E1849">
      <w:rPr>
        <w:sz w:val="20"/>
      </w:rPr>
      <w:t>JOHME: Journal of Holistic Mathematics Education</w:t>
    </w:r>
    <w:r w:rsidRPr="009E1849">
      <w:rPr>
        <w:sz w:val="20"/>
      </w:rPr>
      <w:tab/>
      <w:t>DOI: hhtps://dx.doi.org/xx.xxxxxx/johme.v1i1.xx</w:t>
    </w:r>
    <w:r>
      <w:rPr>
        <w:sz w:val="20"/>
      </w:rPr>
      <w:t>x</w:t>
    </w:r>
  </w:p>
  <w:p w:rsidR="00F14267" w:rsidRPr="00F14267" w:rsidRDefault="00F14267" w:rsidP="00F14267">
    <w:pPr>
      <w:pStyle w:val="Header"/>
      <w:pBdr>
        <w:bottom w:val="single" w:sz="6" w:space="1" w:color="auto"/>
      </w:pBdr>
      <w:tabs>
        <w:tab w:val="clear" w:pos="4680"/>
        <w:tab w:val="clear" w:pos="9360"/>
        <w:tab w:val="left" w:pos="4950"/>
      </w:tabs>
      <w:rPr>
        <w:sz w:val="20"/>
      </w:rPr>
    </w:pPr>
    <w:r w:rsidRPr="009E1849">
      <w:rPr>
        <w:sz w:val="20"/>
      </w:rPr>
      <w:t>Vol 1 No 1 Dec 2017 pages: … - …</w:t>
    </w:r>
    <w:r w:rsidRPr="009E1849">
      <w:rPr>
        <w:sz w:val="20"/>
      </w:rPr>
      <w:tab/>
      <w:t>E-ISSN:</w:t>
    </w:r>
    <w:r w:rsidR="008C02B6">
      <w:rPr>
        <w:sz w:val="20"/>
      </w:rPr>
      <w:t xml:space="preserve"> 2598-6759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0EC2"/>
    <w:multiLevelType w:val="hybridMultilevel"/>
    <w:tmpl w:val="2C029B16"/>
    <w:lvl w:ilvl="0" w:tplc="368E60C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EF042ED"/>
    <w:multiLevelType w:val="hybridMultilevel"/>
    <w:tmpl w:val="54F4AD60"/>
    <w:lvl w:ilvl="0" w:tplc="E5CC4B76">
      <w:start w:val="2"/>
      <w:numFmt w:val="decimal"/>
      <w:pStyle w:val="12"/>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123C71"/>
    <w:multiLevelType w:val="hybridMultilevel"/>
    <w:tmpl w:val="C72A2E7A"/>
    <w:lvl w:ilvl="0" w:tplc="A8428DC2">
      <w:start w:val="1"/>
      <w:numFmt w:val="decimal"/>
      <w:lvlText w:val="%1."/>
      <w:lvlJc w:val="left"/>
      <w:pPr>
        <w:ind w:left="1080" w:hanging="360"/>
      </w:pPr>
      <w:rPr>
        <w:rFonts w:cstheme="minorBid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5CD72A6"/>
    <w:multiLevelType w:val="hybridMultilevel"/>
    <w:tmpl w:val="F24E3184"/>
    <w:lvl w:ilvl="0" w:tplc="FC607656">
      <w:start w:val="1"/>
      <w:numFmt w:val="lowerLetter"/>
      <w:lvlText w:val="%1."/>
      <w:lvlJc w:val="left"/>
      <w:pPr>
        <w:ind w:left="1636" w:hanging="360"/>
      </w:pPr>
      <w:rPr>
        <w:rFonts w:hint="default"/>
      </w:rPr>
    </w:lvl>
    <w:lvl w:ilvl="1" w:tplc="182472BA">
      <w:start w:val="1"/>
      <w:numFmt w:val="lowerLetter"/>
      <w:lvlText w:val="%2."/>
      <w:lvlJc w:val="left"/>
      <w:pPr>
        <w:ind w:left="2356" w:hanging="360"/>
      </w:pPr>
      <w:rPr>
        <w:i w:val="0"/>
      </w:r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
    <w:nsid w:val="40BE0679"/>
    <w:multiLevelType w:val="hybridMultilevel"/>
    <w:tmpl w:val="C72A2E7A"/>
    <w:lvl w:ilvl="0" w:tplc="A8428DC2">
      <w:start w:val="1"/>
      <w:numFmt w:val="decimal"/>
      <w:lvlText w:val="%1."/>
      <w:lvlJc w:val="left"/>
      <w:pPr>
        <w:ind w:left="1080" w:hanging="360"/>
      </w:pPr>
      <w:rPr>
        <w:rFonts w:cstheme="minorBid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7B6D61CE"/>
    <w:multiLevelType w:val="hybridMultilevel"/>
    <w:tmpl w:val="F0EE8466"/>
    <w:lvl w:ilvl="0" w:tplc="DF7C3ECA">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52DCC"/>
    <w:rsid w:val="0000732E"/>
    <w:rsid w:val="00033F6E"/>
    <w:rsid w:val="00035D48"/>
    <w:rsid w:val="000974D8"/>
    <w:rsid w:val="0009766C"/>
    <w:rsid w:val="000A22B0"/>
    <w:rsid w:val="000B7114"/>
    <w:rsid w:val="000C7CF4"/>
    <w:rsid w:val="000F5A81"/>
    <w:rsid w:val="00103DD2"/>
    <w:rsid w:val="001055E3"/>
    <w:rsid w:val="001150AE"/>
    <w:rsid w:val="0011520D"/>
    <w:rsid w:val="0011798D"/>
    <w:rsid w:val="00141032"/>
    <w:rsid w:val="0019374C"/>
    <w:rsid w:val="001C7EB7"/>
    <w:rsid w:val="00226523"/>
    <w:rsid w:val="00234300"/>
    <w:rsid w:val="002364F8"/>
    <w:rsid w:val="00246C97"/>
    <w:rsid w:val="00260B7B"/>
    <w:rsid w:val="002631F7"/>
    <w:rsid w:val="002F0D80"/>
    <w:rsid w:val="002F3013"/>
    <w:rsid w:val="002F450D"/>
    <w:rsid w:val="00330959"/>
    <w:rsid w:val="00333B67"/>
    <w:rsid w:val="00347EB1"/>
    <w:rsid w:val="0035243F"/>
    <w:rsid w:val="00354333"/>
    <w:rsid w:val="0035675D"/>
    <w:rsid w:val="003E3320"/>
    <w:rsid w:val="003E448C"/>
    <w:rsid w:val="004062AF"/>
    <w:rsid w:val="00426F4B"/>
    <w:rsid w:val="00453B1A"/>
    <w:rsid w:val="004632CA"/>
    <w:rsid w:val="004638CE"/>
    <w:rsid w:val="0047595E"/>
    <w:rsid w:val="004761D2"/>
    <w:rsid w:val="004A6CAE"/>
    <w:rsid w:val="005064F0"/>
    <w:rsid w:val="005652A4"/>
    <w:rsid w:val="005A13B9"/>
    <w:rsid w:val="005B3DCB"/>
    <w:rsid w:val="005C5E8C"/>
    <w:rsid w:val="005E640C"/>
    <w:rsid w:val="005E78A5"/>
    <w:rsid w:val="00606B91"/>
    <w:rsid w:val="0062764D"/>
    <w:rsid w:val="00631929"/>
    <w:rsid w:val="0064604F"/>
    <w:rsid w:val="00656D7F"/>
    <w:rsid w:val="00663693"/>
    <w:rsid w:val="00671D5B"/>
    <w:rsid w:val="0068153A"/>
    <w:rsid w:val="006B115D"/>
    <w:rsid w:val="006D4230"/>
    <w:rsid w:val="007365D0"/>
    <w:rsid w:val="0074039F"/>
    <w:rsid w:val="007409D8"/>
    <w:rsid w:val="0074404F"/>
    <w:rsid w:val="007D2D89"/>
    <w:rsid w:val="007D6EDC"/>
    <w:rsid w:val="008034D6"/>
    <w:rsid w:val="00837FC3"/>
    <w:rsid w:val="00841801"/>
    <w:rsid w:val="00857307"/>
    <w:rsid w:val="008854B5"/>
    <w:rsid w:val="0089058E"/>
    <w:rsid w:val="008A5355"/>
    <w:rsid w:val="008C02B6"/>
    <w:rsid w:val="008E520B"/>
    <w:rsid w:val="008E70E4"/>
    <w:rsid w:val="00900ABA"/>
    <w:rsid w:val="009140C4"/>
    <w:rsid w:val="00923A79"/>
    <w:rsid w:val="009568FA"/>
    <w:rsid w:val="00982AD1"/>
    <w:rsid w:val="00987A02"/>
    <w:rsid w:val="009C37B4"/>
    <w:rsid w:val="00A219C8"/>
    <w:rsid w:val="00A34773"/>
    <w:rsid w:val="00A43AB0"/>
    <w:rsid w:val="00A640CB"/>
    <w:rsid w:val="00A72507"/>
    <w:rsid w:val="00AA08B0"/>
    <w:rsid w:val="00AD1637"/>
    <w:rsid w:val="00B15B26"/>
    <w:rsid w:val="00B1704D"/>
    <w:rsid w:val="00B17684"/>
    <w:rsid w:val="00B37CF8"/>
    <w:rsid w:val="00B70B22"/>
    <w:rsid w:val="00B94E31"/>
    <w:rsid w:val="00BC1C1B"/>
    <w:rsid w:val="00BC4BCE"/>
    <w:rsid w:val="00BD3E20"/>
    <w:rsid w:val="00C41CE4"/>
    <w:rsid w:val="00C5266F"/>
    <w:rsid w:val="00C62771"/>
    <w:rsid w:val="00CA53F6"/>
    <w:rsid w:val="00CA5602"/>
    <w:rsid w:val="00CB7711"/>
    <w:rsid w:val="00CD0775"/>
    <w:rsid w:val="00CD6BEB"/>
    <w:rsid w:val="00CE7DE5"/>
    <w:rsid w:val="00D12D3C"/>
    <w:rsid w:val="00D30A2E"/>
    <w:rsid w:val="00D44603"/>
    <w:rsid w:val="00D44D3D"/>
    <w:rsid w:val="00D628DD"/>
    <w:rsid w:val="00D709F6"/>
    <w:rsid w:val="00D71113"/>
    <w:rsid w:val="00D94395"/>
    <w:rsid w:val="00DA55D4"/>
    <w:rsid w:val="00DB73EA"/>
    <w:rsid w:val="00E0209A"/>
    <w:rsid w:val="00E24014"/>
    <w:rsid w:val="00E4393C"/>
    <w:rsid w:val="00E52DCC"/>
    <w:rsid w:val="00E54393"/>
    <w:rsid w:val="00EB4A4F"/>
    <w:rsid w:val="00EE29E3"/>
    <w:rsid w:val="00F14267"/>
    <w:rsid w:val="00F55DF6"/>
    <w:rsid w:val="00FC1131"/>
    <w:rsid w:val="00FE1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DCC"/>
  </w:style>
  <w:style w:type="paragraph" w:styleId="Footer">
    <w:name w:val="footer"/>
    <w:basedOn w:val="Normal"/>
    <w:link w:val="FooterChar"/>
    <w:uiPriority w:val="99"/>
    <w:unhideWhenUsed/>
    <w:rsid w:val="00E52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DCC"/>
  </w:style>
  <w:style w:type="paragraph" w:styleId="ListParagraph">
    <w:name w:val="List Paragraph"/>
    <w:basedOn w:val="Normal"/>
    <w:uiPriority w:val="34"/>
    <w:qFormat/>
    <w:rsid w:val="006B115D"/>
    <w:pPr>
      <w:spacing w:after="0" w:line="480" w:lineRule="auto"/>
      <w:ind w:left="720" w:firstLine="720"/>
      <w:contextualSpacing/>
    </w:pPr>
    <w:rPr>
      <w:rFonts w:ascii="Times New Roman" w:hAnsi="Times New Roman"/>
      <w:sz w:val="24"/>
    </w:rPr>
  </w:style>
  <w:style w:type="character" w:styleId="CommentReference">
    <w:name w:val="annotation reference"/>
    <w:basedOn w:val="DefaultParagraphFont"/>
    <w:uiPriority w:val="99"/>
    <w:semiHidden/>
    <w:unhideWhenUsed/>
    <w:rsid w:val="005B3DCB"/>
    <w:rPr>
      <w:sz w:val="16"/>
      <w:szCs w:val="16"/>
    </w:rPr>
  </w:style>
  <w:style w:type="paragraph" w:styleId="CommentText">
    <w:name w:val="annotation text"/>
    <w:basedOn w:val="Normal"/>
    <w:link w:val="CommentTextChar"/>
    <w:uiPriority w:val="99"/>
    <w:semiHidden/>
    <w:unhideWhenUsed/>
    <w:rsid w:val="005B3DCB"/>
    <w:pPr>
      <w:spacing w:line="240" w:lineRule="auto"/>
    </w:pPr>
    <w:rPr>
      <w:sz w:val="20"/>
      <w:szCs w:val="20"/>
    </w:rPr>
  </w:style>
  <w:style w:type="character" w:customStyle="1" w:styleId="CommentTextChar">
    <w:name w:val="Comment Text Char"/>
    <w:basedOn w:val="DefaultParagraphFont"/>
    <w:link w:val="CommentText"/>
    <w:uiPriority w:val="99"/>
    <w:semiHidden/>
    <w:rsid w:val="005B3DCB"/>
    <w:rPr>
      <w:sz w:val="20"/>
      <w:szCs w:val="20"/>
    </w:rPr>
  </w:style>
  <w:style w:type="paragraph" w:styleId="CommentSubject">
    <w:name w:val="annotation subject"/>
    <w:basedOn w:val="CommentText"/>
    <w:next w:val="CommentText"/>
    <w:link w:val="CommentSubjectChar"/>
    <w:uiPriority w:val="99"/>
    <w:semiHidden/>
    <w:unhideWhenUsed/>
    <w:rsid w:val="005B3DCB"/>
    <w:rPr>
      <w:b/>
      <w:bCs/>
    </w:rPr>
  </w:style>
  <w:style w:type="character" w:customStyle="1" w:styleId="CommentSubjectChar">
    <w:name w:val="Comment Subject Char"/>
    <w:basedOn w:val="CommentTextChar"/>
    <w:link w:val="CommentSubject"/>
    <w:uiPriority w:val="99"/>
    <w:semiHidden/>
    <w:rsid w:val="005B3DCB"/>
    <w:rPr>
      <w:b/>
      <w:bCs/>
      <w:sz w:val="20"/>
      <w:szCs w:val="20"/>
    </w:rPr>
  </w:style>
  <w:style w:type="paragraph" w:styleId="BalloonText">
    <w:name w:val="Balloon Text"/>
    <w:basedOn w:val="Normal"/>
    <w:link w:val="BalloonTextChar"/>
    <w:uiPriority w:val="99"/>
    <w:semiHidden/>
    <w:unhideWhenUsed/>
    <w:rsid w:val="005B3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DCB"/>
    <w:rPr>
      <w:rFonts w:ascii="Tahoma" w:hAnsi="Tahoma" w:cs="Tahoma"/>
      <w:sz w:val="16"/>
      <w:szCs w:val="16"/>
    </w:rPr>
  </w:style>
  <w:style w:type="paragraph" w:styleId="Bibliography">
    <w:name w:val="Bibliography"/>
    <w:basedOn w:val="Normal"/>
    <w:next w:val="Normal"/>
    <w:uiPriority w:val="37"/>
    <w:unhideWhenUsed/>
    <w:rsid w:val="00354333"/>
    <w:pPr>
      <w:spacing w:after="0" w:line="480" w:lineRule="auto"/>
      <w:ind w:left="720" w:firstLine="720"/>
    </w:pPr>
    <w:rPr>
      <w:rFonts w:ascii="Times New Roman" w:hAnsi="Times New Roman"/>
      <w:sz w:val="24"/>
    </w:rPr>
  </w:style>
  <w:style w:type="paragraph" w:styleId="Caption">
    <w:name w:val="caption"/>
    <w:basedOn w:val="Normal"/>
    <w:next w:val="Normal"/>
    <w:link w:val="CaptionChar"/>
    <w:unhideWhenUsed/>
    <w:qFormat/>
    <w:rsid w:val="00B15B26"/>
    <w:pPr>
      <w:spacing w:after="200" w:line="240" w:lineRule="auto"/>
    </w:pPr>
    <w:rPr>
      <w:rFonts w:ascii="Calibri" w:eastAsia="Calibri" w:hAnsi="Calibri" w:cs="Times New Roman"/>
      <w:b/>
      <w:bCs/>
      <w:color w:val="4472C4" w:themeColor="accent1"/>
      <w:sz w:val="18"/>
      <w:szCs w:val="18"/>
    </w:rPr>
  </w:style>
  <w:style w:type="character" w:customStyle="1" w:styleId="CaptionChar">
    <w:name w:val="Caption Char"/>
    <w:basedOn w:val="DefaultParagraphFont"/>
    <w:link w:val="Caption"/>
    <w:rsid w:val="00B15B26"/>
    <w:rPr>
      <w:rFonts w:ascii="Calibri" w:eastAsia="Calibri" w:hAnsi="Calibri" w:cs="Times New Roman"/>
      <w:b/>
      <w:bCs/>
      <w:color w:val="4472C4" w:themeColor="accent1"/>
      <w:sz w:val="18"/>
      <w:szCs w:val="18"/>
    </w:rPr>
  </w:style>
  <w:style w:type="paragraph" w:customStyle="1" w:styleId="12">
    <w:name w:val="1.2"/>
    <w:basedOn w:val="Normal"/>
    <w:link w:val="12Char"/>
    <w:qFormat/>
    <w:rsid w:val="00347EB1"/>
    <w:pPr>
      <w:numPr>
        <w:numId w:val="6"/>
      </w:numPr>
      <w:tabs>
        <w:tab w:val="left" w:pos="3420"/>
      </w:tabs>
      <w:autoSpaceDE w:val="0"/>
      <w:autoSpaceDN w:val="0"/>
      <w:adjustRightInd w:val="0"/>
      <w:spacing w:after="0" w:line="480" w:lineRule="auto"/>
      <w:jc w:val="both"/>
    </w:pPr>
    <w:rPr>
      <w:rFonts w:ascii="Times New Roman" w:hAnsi="Times New Roman"/>
      <w:bCs/>
      <w:sz w:val="24"/>
      <w:szCs w:val="24"/>
    </w:rPr>
  </w:style>
  <w:style w:type="character" w:customStyle="1" w:styleId="12Char">
    <w:name w:val="1.2 Char"/>
    <w:basedOn w:val="DefaultParagraphFont"/>
    <w:link w:val="12"/>
    <w:rsid w:val="00347EB1"/>
    <w:rPr>
      <w:rFonts w:ascii="Times New Roman" w:hAnsi="Times New Roman"/>
      <w:bCs/>
      <w:sz w:val="24"/>
      <w:szCs w:val="24"/>
    </w:rPr>
  </w:style>
  <w:style w:type="character" w:styleId="Hyperlink">
    <w:name w:val="Hyperlink"/>
    <w:basedOn w:val="DefaultParagraphFont"/>
    <w:uiPriority w:val="99"/>
    <w:unhideWhenUsed/>
    <w:rsid w:val="000F5A81"/>
    <w:rPr>
      <w:color w:val="0563C1" w:themeColor="hyperlink"/>
      <w:u w:val="single"/>
    </w:rPr>
  </w:style>
  <w:style w:type="character" w:customStyle="1" w:styleId="gi">
    <w:name w:val="gi"/>
    <w:basedOn w:val="DefaultParagraphFont"/>
    <w:rsid w:val="000F5A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el.adhi.040896@gmail.com" TargetMode="External"/><Relationship Id="rId13" Type="http://schemas.openxmlformats.org/officeDocument/2006/relationships/image" Target="media/image2.png"/><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urnia.dirgantoro@uph.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onathan.winardi@uph.edu"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Pencapaian</a:t>
            </a:r>
            <a:r>
              <a:rPr lang="id-ID" baseline="0"/>
              <a:t> indikator model integrasi Bryan Smith tahap 2</a:t>
            </a:r>
            <a:endParaRPr lang="id-ID"/>
          </a:p>
        </c:rich>
      </c:tx>
      <c:layout>
        <c:manualLayout>
          <c:xMode val="edge"/>
          <c:yMode val="edge"/>
          <c:x val="0.1345723771340509"/>
          <c:y val="2.5654181631605953E-2"/>
        </c:manualLayout>
      </c:layout>
      <c:overlay val="0"/>
    </c:title>
    <c:autoTitleDeleted val="0"/>
    <c:plotArea>
      <c:layout/>
      <c:barChart>
        <c:barDir val="col"/>
        <c:grouping val="clustered"/>
        <c:varyColors val="0"/>
        <c:ser>
          <c:idx val="0"/>
          <c:order val="0"/>
          <c:tx>
            <c:strRef>
              <c:f>Sheet1!$B$1</c:f>
              <c:strCache>
                <c:ptCount val="1"/>
                <c:pt idx="0">
                  <c:v>Observasi mentor</c:v>
                </c:pt>
              </c:strCache>
            </c:strRef>
          </c:tx>
          <c:invertIfNegative val="0"/>
          <c:cat>
            <c:strRef>
              <c:f>Sheet1!$A$2:$A$3</c:f>
              <c:strCache>
                <c:ptCount val="2"/>
                <c:pt idx="0">
                  <c:v>Siklus 1</c:v>
                </c:pt>
                <c:pt idx="1">
                  <c:v>Siklus 2</c:v>
                </c:pt>
              </c:strCache>
            </c:strRef>
          </c:cat>
          <c:val>
            <c:numRef>
              <c:f>Sheet1!$B$2:$B$3</c:f>
              <c:numCache>
                <c:formatCode>General</c:formatCode>
                <c:ptCount val="2"/>
                <c:pt idx="0">
                  <c:v>100</c:v>
                </c:pt>
                <c:pt idx="1">
                  <c:v>100</c:v>
                </c:pt>
              </c:numCache>
            </c:numRef>
          </c:val>
        </c:ser>
        <c:ser>
          <c:idx val="1"/>
          <c:order val="1"/>
          <c:tx>
            <c:strRef>
              <c:f>Sheet1!$C$1</c:f>
              <c:strCache>
                <c:ptCount val="1"/>
                <c:pt idx="0">
                  <c:v>Observasi teman sejawat </c:v>
                </c:pt>
              </c:strCache>
            </c:strRef>
          </c:tx>
          <c:invertIfNegative val="0"/>
          <c:cat>
            <c:strRef>
              <c:f>Sheet1!$A$2:$A$3</c:f>
              <c:strCache>
                <c:ptCount val="2"/>
                <c:pt idx="0">
                  <c:v>Siklus 1</c:v>
                </c:pt>
                <c:pt idx="1">
                  <c:v>Siklus 2</c:v>
                </c:pt>
              </c:strCache>
            </c:strRef>
          </c:cat>
          <c:val>
            <c:numRef>
              <c:f>Sheet1!$C$2:$C$3</c:f>
              <c:numCache>
                <c:formatCode>General</c:formatCode>
                <c:ptCount val="2"/>
                <c:pt idx="0">
                  <c:v>100</c:v>
                </c:pt>
                <c:pt idx="1">
                  <c:v>100</c:v>
                </c:pt>
              </c:numCache>
            </c:numRef>
          </c:val>
        </c:ser>
        <c:ser>
          <c:idx val="2"/>
          <c:order val="2"/>
          <c:tx>
            <c:strRef>
              <c:f>Sheet1!$D$1</c:f>
              <c:strCache>
                <c:ptCount val="1"/>
                <c:pt idx="0">
                  <c:v>Angket siswa</c:v>
                </c:pt>
              </c:strCache>
            </c:strRef>
          </c:tx>
          <c:invertIfNegative val="0"/>
          <c:cat>
            <c:strRef>
              <c:f>Sheet1!$A$2:$A$3</c:f>
              <c:strCache>
                <c:ptCount val="2"/>
                <c:pt idx="0">
                  <c:v>Siklus 1</c:v>
                </c:pt>
                <c:pt idx="1">
                  <c:v>Siklus 2</c:v>
                </c:pt>
              </c:strCache>
            </c:strRef>
          </c:cat>
          <c:val>
            <c:numRef>
              <c:f>Sheet1!$D$2:$D$3</c:f>
              <c:numCache>
                <c:formatCode>General</c:formatCode>
                <c:ptCount val="2"/>
                <c:pt idx="0">
                  <c:v>100</c:v>
                </c:pt>
                <c:pt idx="1">
                  <c:v>100</c:v>
                </c:pt>
              </c:numCache>
            </c:numRef>
          </c:val>
        </c:ser>
        <c:dLbls>
          <c:showLegendKey val="0"/>
          <c:showVal val="0"/>
          <c:showCatName val="0"/>
          <c:showSerName val="0"/>
          <c:showPercent val="0"/>
          <c:showBubbleSize val="0"/>
        </c:dLbls>
        <c:gapWidth val="75"/>
        <c:overlap val="-25"/>
        <c:axId val="104571264"/>
        <c:axId val="104573184"/>
      </c:barChart>
      <c:catAx>
        <c:axId val="104571264"/>
        <c:scaling>
          <c:orientation val="minMax"/>
        </c:scaling>
        <c:delete val="0"/>
        <c:axPos val="b"/>
        <c:majorTickMark val="none"/>
        <c:minorTickMark val="none"/>
        <c:tickLblPos val="nextTo"/>
        <c:crossAx val="104573184"/>
        <c:crosses val="autoZero"/>
        <c:auto val="1"/>
        <c:lblAlgn val="ctr"/>
        <c:lblOffset val="100"/>
        <c:noMultiLvlLbl val="0"/>
      </c:catAx>
      <c:valAx>
        <c:axId val="104573184"/>
        <c:scaling>
          <c:orientation val="minMax"/>
          <c:max val="100"/>
          <c:min val="0"/>
        </c:scaling>
        <c:delete val="0"/>
        <c:axPos val="l"/>
        <c:majorGridlines/>
        <c:numFmt formatCode="#,##0" sourceLinked="0"/>
        <c:majorTickMark val="none"/>
        <c:minorTickMark val="none"/>
        <c:tickLblPos val="nextTo"/>
        <c:spPr>
          <a:ln w="9525">
            <a:noFill/>
          </a:ln>
        </c:spPr>
        <c:crossAx val="104571264"/>
        <c:crosses val="autoZero"/>
        <c:crossBetween val="between"/>
      </c:valAx>
    </c:plotArea>
    <c:legend>
      <c:legendPos val="b"/>
      <c:layout>
        <c:manualLayout>
          <c:xMode val="edge"/>
          <c:yMode val="edge"/>
          <c:x val="6.5058032480166755E-2"/>
          <c:y val="0.91689837598425195"/>
          <c:w val="0.89999988143328191"/>
          <c:h val="8.3101624015748027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Siklus 1</c:v>
                </c:pt>
              </c:strCache>
            </c:strRef>
          </c:tx>
          <c:invertIfNegative val="0"/>
          <c:dLbls>
            <c:delete val="1"/>
          </c:dLbls>
          <c:cat>
            <c:strRef>
              <c:f>Sheet1!$A$2:$A$4</c:f>
              <c:strCache>
                <c:ptCount val="3"/>
                <c:pt idx="0">
                  <c:v>Indikator Creation</c:v>
                </c:pt>
                <c:pt idx="1">
                  <c:v>Indikator Fall</c:v>
                </c:pt>
                <c:pt idx="2">
                  <c:v>Indikator Redemption</c:v>
                </c:pt>
              </c:strCache>
            </c:strRef>
          </c:cat>
          <c:val>
            <c:numRef>
              <c:f>Sheet1!$B$2:$B$4</c:f>
              <c:numCache>
                <c:formatCode>General</c:formatCode>
                <c:ptCount val="3"/>
                <c:pt idx="0">
                  <c:v>96.2</c:v>
                </c:pt>
                <c:pt idx="1">
                  <c:v>100</c:v>
                </c:pt>
                <c:pt idx="2">
                  <c:v>88.8</c:v>
                </c:pt>
              </c:numCache>
            </c:numRef>
          </c:val>
        </c:ser>
        <c:ser>
          <c:idx val="1"/>
          <c:order val="1"/>
          <c:tx>
            <c:strRef>
              <c:f>Sheet1!$C$1</c:f>
              <c:strCache>
                <c:ptCount val="1"/>
                <c:pt idx="0">
                  <c:v>Siklus 2</c:v>
                </c:pt>
              </c:strCache>
            </c:strRef>
          </c:tx>
          <c:invertIfNegative val="0"/>
          <c:dLbls>
            <c:delete val="1"/>
          </c:dLbls>
          <c:cat>
            <c:strRef>
              <c:f>Sheet1!$A$2:$A$4</c:f>
              <c:strCache>
                <c:ptCount val="3"/>
                <c:pt idx="0">
                  <c:v>Indikator Creation</c:v>
                </c:pt>
                <c:pt idx="1">
                  <c:v>Indikator Fall</c:v>
                </c:pt>
                <c:pt idx="2">
                  <c:v>Indikator Redemption</c:v>
                </c:pt>
              </c:strCache>
            </c:strRef>
          </c:cat>
          <c:val>
            <c:numRef>
              <c:f>Sheet1!$C$2:$C$4</c:f>
              <c:numCache>
                <c:formatCode>General</c:formatCode>
                <c:ptCount val="3"/>
                <c:pt idx="0">
                  <c:v>100</c:v>
                </c:pt>
                <c:pt idx="1">
                  <c:v>100</c:v>
                </c:pt>
                <c:pt idx="2">
                  <c:v>92.5</c:v>
                </c:pt>
              </c:numCache>
            </c:numRef>
          </c:val>
        </c:ser>
        <c:dLbls>
          <c:showLegendKey val="0"/>
          <c:showVal val="1"/>
          <c:showCatName val="0"/>
          <c:showSerName val="0"/>
          <c:showPercent val="0"/>
          <c:showBubbleSize val="0"/>
        </c:dLbls>
        <c:gapWidth val="75"/>
        <c:shape val="box"/>
        <c:axId val="98509952"/>
        <c:axId val="98511488"/>
        <c:axId val="0"/>
      </c:bar3DChart>
      <c:dateAx>
        <c:axId val="98509952"/>
        <c:scaling>
          <c:orientation val="minMax"/>
        </c:scaling>
        <c:delete val="1"/>
        <c:axPos val="b"/>
        <c:majorTickMark val="none"/>
        <c:minorTickMark val="none"/>
        <c:tickLblPos val="nextTo"/>
        <c:crossAx val="98511488"/>
        <c:crosses val="autoZero"/>
        <c:auto val="0"/>
        <c:lblOffset val="100"/>
        <c:baseTimeUnit val="days"/>
      </c:dateAx>
      <c:valAx>
        <c:axId val="98511488"/>
        <c:scaling>
          <c:orientation val="minMax"/>
          <c:max val="100"/>
          <c:min val="0"/>
        </c:scaling>
        <c:delete val="0"/>
        <c:axPos val="l"/>
        <c:numFmt formatCode="General" sourceLinked="0"/>
        <c:majorTickMark val="none"/>
        <c:minorTickMark val="none"/>
        <c:tickLblPos val="nextTo"/>
        <c:crossAx val="98509952"/>
        <c:crosses val="autoZero"/>
        <c:crossBetween val="between"/>
      </c:valAx>
    </c:plotArea>
    <c:legend>
      <c:legendPos val="b"/>
      <c:layout>
        <c:manualLayout>
          <c:xMode val="edge"/>
          <c:yMode val="edge"/>
          <c:x val="0.37521285122687748"/>
          <c:y val="0.89599348456665229"/>
          <c:w val="0.26471460152462079"/>
          <c:h val="8.6807492482501719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936</TotalTime>
  <Pages>10</Pages>
  <Words>3857</Words>
  <Characters>21989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Mentang</dc:creator>
  <cp:lastModifiedBy>Yoel</cp:lastModifiedBy>
  <cp:revision>28</cp:revision>
  <dcterms:created xsi:type="dcterms:W3CDTF">2017-11-10T15:21:00Z</dcterms:created>
  <dcterms:modified xsi:type="dcterms:W3CDTF">2018-04-27T02:22:00Z</dcterms:modified>
</cp:coreProperties>
</file>