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783312068"/>
      </w:sdtPr>
      <w:sdtEndPr/>
      <w:sdtContent>
        <w:p w14:paraId="00000001" w14:textId="45D9BDED" w:rsidR="00482066" w:rsidRDefault="00996F56" w:rsidP="00262E61">
          <w:pPr>
            <w:spacing w:after="0" w:line="276" w:lineRule="auto"/>
            <w:jc w:val="center"/>
            <w:rPr>
              <w:b/>
              <w:sz w:val="32"/>
              <w:szCs w:val="32"/>
            </w:rPr>
          </w:pPr>
          <w:r>
            <w:rPr>
              <w:b/>
              <w:sz w:val="32"/>
              <w:szCs w:val="32"/>
            </w:rPr>
            <w:t xml:space="preserve">MATHEMATICAL PROBLEMING ABILITY THROUGH </w:t>
          </w:r>
          <w:r w:rsidRPr="009102D1">
            <w:rPr>
              <w:b/>
              <w:sz w:val="32"/>
              <w:szCs w:val="32"/>
            </w:rPr>
            <w:t xml:space="preserve">DEVELOPMENT VIDEO TUTORIAL OF </w:t>
          </w:r>
          <w:r>
            <w:rPr>
              <w:b/>
              <w:sz w:val="32"/>
              <w:szCs w:val="32"/>
            </w:rPr>
            <w:t xml:space="preserve">THREE DIMENSION </w:t>
          </w:r>
          <w:r w:rsidRPr="009102D1">
            <w:rPr>
              <w:b/>
              <w:sz w:val="32"/>
              <w:szCs w:val="32"/>
            </w:rPr>
            <w:t>COORDINATE SYSTEM LEARNING IN SPATIAL ANALYTIC GEOMETRY</w:t>
          </w:r>
        </w:p>
      </w:sdtContent>
    </w:sdt>
    <w:sdt>
      <w:sdtPr>
        <w:tag w:val="goog_rdk_1"/>
        <w:id w:val="-70962836"/>
        <w:showingPlcHdr/>
      </w:sdtPr>
      <w:sdtEndPr/>
      <w:sdtContent>
        <w:p w14:paraId="00000002" w14:textId="1809C1A6" w:rsidR="00482066" w:rsidRDefault="005B6BDF">
          <w:pPr>
            <w:spacing w:after="0" w:line="276" w:lineRule="auto"/>
            <w:jc w:val="center"/>
            <w:rPr>
              <w:b/>
              <w:sz w:val="28"/>
              <w:szCs w:val="28"/>
            </w:rPr>
          </w:pPr>
          <w:r>
            <w:t xml:space="preserve">     </w:t>
          </w:r>
        </w:p>
      </w:sdtContent>
    </w:sdt>
    <w:p w14:paraId="069AE1FD" w14:textId="4A01E706" w:rsidR="005B6BDF" w:rsidRPr="00693489" w:rsidRDefault="00F90859" w:rsidP="005B6BDF">
      <w:pPr>
        <w:spacing w:after="0" w:line="240" w:lineRule="auto"/>
        <w:jc w:val="center"/>
        <w:rPr>
          <w:rFonts w:asciiTheme="minorHAnsi" w:eastAsia="Malgun Gothic" w:hAnsiTheme="minorHAnsi" w:cstheme="minorHAnsi"/>
          <w:sz w:val="72"/>
          <w:szCs w:val="72"/>
          <w:vertAlign w:val="superscript"/>
          <w:lang w:eastAsia="ko-KR"/>
        </w:rPr>
      </w:pPr>
      <w:sdt>
        <w:sdtPr>
          <w:tag w:val="goog_rdk_2"/>
          <w:id w:val="1174380498"/>
        </w:sdtPr>
        <w:sdtEndPr/>
        <w:sdtContent>
          <w:r w:rsidR="005B6BDF" w:rsidRPr="005B6BDF">
            <w:rPr>
              <w:rFonts w:asciiTheme="minorHAnsi" w:hAnsiTheme="minorHAnsi" w:cstheme="minorHAnsi"/>
              <w:bCs/>
            </w:rPr>
            <w:t xml:space="preserve">R. H. </w:t>
          </w:r>
          <w:proofErr w:type="spellStart"/>
          <w:r w:rsidR="005B6BDF" w:rsidRPr="005B6BDF">
            <w:rPr>
              <w:rFonts w:asciiTheme="minorHAnsi" w:hAnsiTheme="minorHAnsi" w:cstheme="minorHAnsi"/>
              <w:bCs/>
            </w:rPr>
            <w:t>Yanti</w:t>
          </w:r>
          <w:proofErr w:type="spellEnd"/>
          <w:r w:rsidR="005B6BDF" w:rsidRPr="005B6BDF">
            <w:rPr>
              <w:rFonts w:asciiTheme="minorHAnsi" w:hAnsiTheme="minorHAnsi" w:cstheme="minorHAnsi"/>
              <w:bCs/>
            </w:rPr>
            <w:t xml:space="preserve"> Silitonga</w:t>
          </w:r>
          <w:r w:rsidR="005B6BDF" w:rsidRPr="005B6BDF">
            <w:rPr>
              <w:rFonts w:asciiTheme="minorHAnsi" w:hAnsiTheme="minorHAnsi" w:cstheme="minorHAnsi"/>
              <w:bCs/>
              <w:vertAlign w:val="superscript"/>
            </w:rPr>
            <w:t>1</w:t>
          </w:r>
          <w:r w:rsidR="005B6BDF" w:rsidRPr="005B6BDF">
            <w:rPr>
              <w:rFonts w:asciiTheme="minorHAnsi" w:eastAsia="Malgun Gothic" w:hAnsiTheme="minorHAnsi" w:cstheme="minorHAnsi"/>
              <w:vertAlign w:val="superscript"/>
              <w:lang w:eastAsia="ko-KR"/>
            </w:rPr>
            <w:t>*</w:t>
          </w:r>
          <w:r w:rsidR="005B6BDF" w:rsidRPr="005B6BDF">
            <w:rPr>
              <w:rFonts w:asciiTheme="minorHAnsi" w:eastAsia="Malgun Gothic" w:hAnsiTheme="minorHAnsi" w:cstheme="minorHAnsi"/>
              <w:lang w:eastAsia="ko-KR"/>
            </w:rPr>
            <w:t xml:space="preserve">, </w:t>
          </w:r>
          <w:r w:rsidR="005B6BDF" w:rsidRPr="005B6BDF">
            <w:rPr>
              <w:rFonts w:asciiTheme="minorHAnsi" w:hAnsiTheme="minorHAnsi" w:cstheme="minorHAnsi"/>
              <w:bCs/>
            </w:rPr>
            <w:t xml:space="preserve">J. S. </w:t>
          </w:r>
          <w:proofErr w:type="spellStart"/>
          <w:r w:rsidR="005B6BDF" w:rsidRPr="005B6BDF">
            <w:rPr>
              <w:rFonts w:asciiTheme="minorHAnsi" w:hAnsiTheme="minorHAnsi" w:cstheme="minorHAnsi"/>
              <w:bCs/>
            </w:rPr>
            <w:t>Molle</w:t>
          </w:r>
          <w:proofErr w:type="spellEnd"/>
          <w:r w:rsidR="005B6BDF" w:rsidRPr="005B6BDF">
            <w:rPr>
              <w:rFonts w:asciiTheme="minorHAnsi" w:eastAsia="Malgun Gothic" w:hAnsiTheme="minorHAnsi" w:cstheme="minorHAnsi"/>
              <w:vertAlign w:val="superscript"/>
              <w:lang w:eastAsia="ko-KR"/>
            </w:rPr>
            <w:t xml:space="preserve"> 2</w:t>
          </w:r>
        </w:sdtContent>
      </w:sdt>
      <w:r w:rsidR="00693489" w:rsidRPr="005B6BDF">
        <w:rPr>
          <w:rFonts w:asciiTheme="minorHAnsi" w:eastAsia="Malgun Gothic" w:hAnsiTheme="minorHAnsi" w:cstheme="minorHAnsi"/>
          <w:lang w:eastAsia="ko-KR"/>
        </w:rPr>
        <w:t xml:space="preserve">, </w:t>
      </w:r>
      <w:proofErr w:type="spellStart"/>
      <w:r w:rsidR="00693489">
        <w:rPr>
          <w:rFonts w:asciiTheme="minorHAnsi" w:hAnsiTheme="minorHAnsi" w:cstheme="minorHAnsi"/>
          <w:bCs/>
        </w:rPr>
        <w:t>Darma</w:t>
      </w:r>
      <w:proofErr w:type="spellEnd"/>
      <w:r w:rsidR="00693489">
        <w:rPr>
          <w:rFonts w:asciiTheme="minorHAnsi" w:hAnsiTheme="minorHAnsi" w:cstheme="minorHAnsi"/>
          <w:bCs/>
        </w:rPr>
        <w:t xml:space="preserve"> A. Ngilawajan</w:t>
      </w:r>
      <w:r w:rsidR="00693489">
        <w:rPr>
          <w:rFonts w:asciiTheme="minorHAnsi" w:eastAsia="Malgun Gothic" w:hAnsiTheme="minorHAnsi" w:cstheme="minorHAnsi"/>
          <w:vertAlign w:val="superscript"/>
          <w:lang w:eastAsia="ko-KR"/>
        </w:rPr>
        <w:t>3</w:t>
      </w:r>
    </w:p>
    <w:p w14:paraId="4F5DE1F1" w14:textId="70F0A824" w:rsidR="005B6BDF" w:rsidRPr="005B6BDF" w:rsidRDefault="00F90859" w:rsidP="005B6BDF">
      <w:pPr>
        <w:spacing w:after="0" w:line="240" w:lineRule="auto"/>
        <w:jc w:val="center"/>
      </w:pPr>
      <w:sdt>
        <w:sdtPr>
          <w:tag w:val="goog_rdk_3"/>
          <w:id w:val="-1583130190"/>
        </w:sdtPr>
        <w:sdtEndPr/>
        <w:sdtContent>
          <w:proofErr w:type="gramStart"/>
          <w:r w:rsidR="005B6BDF" w:rsidRPr="005B6BDF">
            <w:rPr>
              <w:iCs/>
              <w:vertAlign w:val="superscript"/>
            </w:rPr>
            <w:t>1</w:t>
          </w:r>
          <w:proofErr w:type="gramEnd"/>
          <w:r w:rsidR="005B6BDF" w:rsidRPr="005B6BDF">
            <w:rPr>
              <w:iCs/>
              <w:vertAlign w:val="superscript"/>
            </w:rPr>
            <w:t>, 2</w:t>
          </w:r>
          <w:r w:rsidR="000D7111">
            <w:rPr>
              <w:iCs/>
              <w:vertAlign w:val="superscript"/>
            </w:rPr>
            <w:t>,</w:t>
          </w:r>
          <w:r w:rsidR="00C607A8">
            <w:rPr>
              <w:iCs/>
              <w:vertAlign w:val="superscript"/>
            </w:rPr>
            <w:t xml:space="preserve"> </w:t>
          </w:r>
          <w:r w:rsidR="000D7111">
            <w:rPr>
              <w:iCs/>
              <w:vertAlign w:val="superscript"/>
            </w:rPr>
            <w:t>3</w:t>
          </w:r>
          <w:r w:rsidR="005B6BDF" w:rsidRPr="005B6BDF">
            <w:rPr>
              <w:iCs/>
            </w:rPr>
            <w:t xml:space="preserve">Program </w:t>
          </w:r>
          <w:proofErr w:type="spellStart"/>
          <w:r w:rsidR="005B6BDF" w:rsidRPr="005B6BDF">
            <w:rPr>
              <w:iCs/>
            </w:rPr>
            <w:t>Studi</w:t>
          </w:r>
          <w:proofErr w:type="spellEnd"/>
          <w:r w:rsidR="005B6BDF" w:rsidRPr="005B6BDF">
            <w:rPr>
              <w:iCs/>
            </w:rPr>
            <w:t xml:space="preserve"> </w:t>
          </w:r>
          <w:proofErr w:type="spellStart"/>
          <w:r w:rsidR="005B6BDF" w:rsidRPr="005B6BDF">
            <w:rPr>
              <w:iCs/>
            </w:rPr>
            <w:t>Pendidikan</w:t>
          </w:r>
          <w:proofErr w:type="spellEnd"/>
          <w:r w:rsidR="005B6BDF" w:rsidRPr="005B6BDF">
            <w:rPr>
              <w:iCs/>
            </w:rPr>
            <w:t xml:space="preserve"> </w:t>
          </w:r>
          <w:r w:rsidR="005B6BDF" w:rsidRPr="005B6BDF">
            <w:rPr>
              <w:iCs/>
              <w:lang w:val="id-ID"/>
            </w:rPr>
            <w:t>Matemati</w:t>
          </w:r>
          <w:proofErr w:type="spellStart"/>
          <w:r w:rsidR="000F5AC8">
            <w:rPr>
              <w:iCs/>
            </w:rPr>
            <w:t>ka</w:t>
          </w:r>
          <w:proofErr w:type="spellEnd"/>
          <w:r w:rsidR="000F5AC8">
            <w:rPr>
              <w:iCs/>
            </w:rPr>
            <w:t xml:space="preserve"> </w:t>
          </w:r>
          <w:proofErr w:type="spellStart"/>
          <w:r w:rsidR="005B6BDF" w:rsidRPr="005B6BDF">
            <w:rPr>
              <w:iCs/>
            </w:rPr>
            <w:t>Universitas</w:t>
          </w:r>
          <w:proofErr w:type="spellEnd"/>
          <w:r w:rsidR="005B6BDF" w:rsidRPr="005B6BDF">
            <w:rPr>
              <w:iCs/>
            </w:rPr>
            <w:t xml:space="preserve"> </w:t>
          </w:r>
          <w:proofErr w:type="spellStart"/>
          <w:r w:rsidR="005B6BDF" w:rsidRPr="005B6BDF">
            <w:rPr>
              <w:iCs/>
            </w:rPr>
            <w:t>Pattimura</w:t>
          </w:r>
          <w:proofErr w:type="spellEnd"/>
          <w:r w:rsidR="000F5AC8">
            <w:rPr>
              <w:iCs/>
            </w:rPr>
            <w:t>, Ambon, MALUKU</w:t>
          </w:r>
        </w:sdtContent>
      </w:sdt>
    </w:p>
    <w:sdt>
      <w:sdtPr>
        <w:tag w:val="goog_rdk_4"/>
        <w:id w:val="1499381927"/>
        <w:showingPlcHdr/>
      </w:sdtPr>
      <w:sdtEndPr/>
      <w:sdtContent>
        <w:p w14:paraId="00000005" w14:textId="40ACC321" w:rsidR="00482066" w:rsidRDefault="005B6BDF">
          <w:pPr>
            <w:spacing w:after="0" w:line="240" w:lineRule="auto"/>
            <w:jc w:val="center"/>
          </w:pPr>
          <w:r>
            <w:t xml:space="preserve">     </w:t>
          </w:r>
        </w:p>
      </w:sdtContent>
    </w:sdt>
    <w:sdt>
      <w:sdtPr>
        <w:tag w:val="goog_rdk_5"/>
        <w:id w:val="783159481"/>
      </w:sdtPr>
      <w:sdtEndPr/>
      <w:sdtContent>
        <w:p w14:paraId="00000006" w14:textId="0298399B" w:rsidR="00482066" w:rsidRDefault="005B6BDF">
          <w:pPr>
            <w:spacing w:after="0" w:line="240" w:lineRule="auto"/>
            <w:jc w:val="center"/>
          </w:pPr>
          <w:r w:rsidRPr="005B6BDF">
            <w:rPr>
              <w:rFonts w:asciiTheme="minorHAnsi" w:hAnsiTheme="minorHAnsi" w:cstheme="minorHAnsi"/>
            </w:rPr>
            <w:t>Correspondence</w:t>
          </w:r>
          <w:r>
            <w:t xml:space="preserve"> Email: </w:t>
          </w:r>
          <w:r>
            <w:rPr>
              <w:rFonts w:ascii="Times New Roman" w:hAnsi="Times New Roman" w:cs="Times New Roman"/>
              <w:sz w:val="20"/>
              <w:szCs w:val="20"/>
            </w:rPr>
            <w:t>rhyantisilitonga</w:t>
          </w:r>
          <w:r>
            <w:rPr>
              <w:rFonts w:ascii="Times New Roman" w:hAnsi="Times New Roman" w:cs="Times New Roman"/>
              <w:sz w:val="20"/>
            </w:rPr>
            <w:t>@gmail.com</w:t>
          </w:r>
        </w:p>
      </w:sdtContent>
    </w:sdt>
    <w:sdt>
      <w:sdtPr>
        <w:tag w:val="goog_rdk_6"/>
        <w:id w:val="-827750715"/>
        <w:showingPlcHdr/>
      </w:sdtPr>
      <w:sdtEndPr/>
      <w:sdtContent>
        <w:p w14:paraId="00000007" w14:textId="54E89DD2" w:rsidR="00482066" w:rsidRDefault="005B6BDF" w:rsidP="005B6BDF">
          <w:pPr>
            <w:spacing w:after="0" w:line="240" w:lineRule="auto"/>
            <w:rPr>
              <w:sz w:val="24"/>
              <w:szCs w:val="24"/>
            </w:rPr>
          </w:pPr>
          <w:r>
            <w:t xml:space="preserve">     </w:t>
          </w:r>
        </w:p>
      </w:sdtContent>
    </w:sdt>
    <w:sdt>
      <w:sdtPr>
        <w:tag w:val="goog_rdk_7"/>
        <w:id w:val="-2009194500"/>
        <w:showingPlcHdr/>
      </w:sdtPr>
      <w:sdtEndPr/>
      <w:sdtContent>
        <w:p w14:paraId="00000008" w14:textId="209A5190" w:rsidR="00482066" w:rsidRDefault="000F5AC8">
          <w:pPr>
            <w:spacing w:after="0" w:line="240" w:lineRule="auto"/>
            <w:jc w:val="center"/>
            <w:rPr>
              <w:sz w:val="24"/>
              <w:szCs w:val="24"/>
            </w:rPr>
          </w:pPr>
          <w:r>
            <w:t xml:space="preserve">     </w:t>
          </w:r>
        </w:p>
      </w:sdtContent>
    </w:sdt>
    <w:sdt>
      <w:sdtPr>
        <w:tag w:val="goog_rdk_8"/>
        <w:id w:val="1255408821"/>
      </w:sdtPr>
      <w:sdtEndPr/>
      <w:sdtContent>
        <w:p w14:paraId="4FE33EBF" w14:textId="1270DD36" w:rsidR="00F905ED" w:rsidRPr="00536ABA" w:rsidRDefault="00F434C0" w:rsidP="00536ABA">
          <w:pPr>
            <w:spacing w:after="200" w:line="240" w:lineRule="auto"/>
            <w:jc w:val="center"/>
            <w:rPr>
              <w:b/>
              <w:sz w:val="24"/>
              <w:szCs w:val="24"/>
            </w:rPr>
          </w:pPr>
          <w:r>
            <w:rPr>
              <w:b/>
              <w:sz w:val="24"/>
              <w:szCs w:val="24"/>
            </w:rPr>
            <w:t>ABSTRACT</w:t>
          </w:r>
        </w:p>
      </w:sdtContent>
    </w:sdt>
    <w:sdt>
      <w:sdtPr>
        <w:rPr>
          <w:rFonts w:asciiTheme="minorHAnsi" w:hAnsiTheme="minorHAnsi" w:cstheme="minorHAnsi"/>
        </w:rPr>
        <w:tag w:val="goog_rdk_14"/>
        <w:id w:val="1384531205"/>
      </w:sdtPr>
      <w:sdtEndPr>
        <w:rPr>
          <w:rFonts w:ascii="Calibri" w:hAnsi="Calibri" w:cs="Calibri"/>
        </w:rPr>
      </w:sdtEndPr>
      <w:sdtContent>
        <w:p w14:paraId="0000000B" w14:textId="37FD0A45" w:rsidR="00482066" w:rsidRPr="004B4324" w:rsidRDefault="00F905ED" w:rsidP="00A56952">
          <w:pPr>
            <w:widowControl w:val="0"/>
            <w:pBdr>
              <w:top w:val="nil"/>
              <w:left w:val="nil"/>
              <w:bottom w:val="nil"/>
              <w:right w:val="nil"/>
              <w:between w:val="nil"/>
            </w:pBdr>
            <w:spacing w:before="114" w:line="230" w:lineRule="auto"/>
            <w:jc w:val="both"/>
            <w:rPr>
              <w:rFonts w:asciiTheme="minorHAnsi" w:eastAsia="Times New Roman" w:hAnsiTheme="minorHAnsi" w:cstheme="minorHAnsi"/>
              <w:color w:val="000000"/>
            </w:rPr>
          </w:pPr>
          <w:r w:rsidRPr="002A5AD2">
            <w:rPr>
              <w:rFonts w:asciiTheme="minorHAnsi" w:eastAsia="Times New Roman" w:hAnsiTheme="minorHAnsi" w:cstheme="minorHAnsi"/>
              <w:color w:val="000000"/>
            </w:rPr>
            <w:t xml:space="preserve"> </w:t>
          </w:r>
          <w:r w:rsidR="00A56952" w:rsidRPr="00A56952">
            <w:rPr>
              <w:rFonts w:asciiTheme="minorHAnsi" w:eastAsia="Times New Roman" w:hAnsiTheme="minorHAnsi" w:cstheme="minorHAnsi"/>
              <w:color w:val="000000"/>
            </w:rPr>
            <w:t xml:space="preserve">Because students are having trouble picturing the three-dimensional system of coordinates in the space analysis of geometry course, pupils' mathematical problem solving abilities is still low. Learning movies that aid in visualization are essential for pupils. The study at hand uses a design consisting of a pretest-posttest control group and is quasi-experimental in nature. While the control class experienced conventional teaching, the learners in the experimental group learned using three-dimensional in form coordinate system audiovisual media. A test of one's capacity to solve mathematical problems </w:t>
          </w:r>
          <w:proofErr w:type="gramStart"/>
          <w:r w:rsidR="00A56952" w:rsidRPr="00A56952">
            <w:rPr>
              <w:rFonts w:asciiTheme="minorHAnsi" w:eastAsia="Times New Roman" w:hAnsiTheme="minorHAnsi" w:cstheme="minorHAnsi"/>
              <w:color w:val="000000"/>
            </w:rPr>
            <w:t>is used</w:t>
          </w:r>
          <w:proofErr w:type="gramEnd"/>
          <w:r w:rsidR="00A56952" w:rsidRPr="00A56952">
            <w:rPr>
              <w:rFonts w:asciiTheme="minorHAnsi" w:eastAsia="Times New Roman" w:hAnsiTheme="minorHAnsi" w:cstheme="minorHAnsi"/>
              <w:color w:val="000000"/>
            </w:rPr>
            <w:t xml:space="preserve">, along with observation sheets and interviews. </w:t>
          </w:r>
          <w:proofErr w:type="gramStart"/>
          <w:r w:rsidR="00A56952" w:rsidRPr="00A56952">
            <w:rPr>
              <w:rFonts w:asciiTheme="minorHAnsi" w:eastAsia="Times New Roman" w:hAnsiTheme="minorHAnsi" w:cstheme="minorHAnsi"/>
              <w:color w:val="000000"/>
            </w:rPr>
            <w:t>A total of thirty-four</w:t>
          </w:r>
          <w:proofErr w:type="gramEnd"/>
          <w:r w:rsidR="00A56952" w:rsidRPr="00A56952">
            <w:rPr>
              <w:rFonts w:asciiTheme="minorHAnsi" w:eastAsia="Times New Roman" w:hAnsiTheme="minorHAnsi" w:cstheme="minorHAnsi"/>
              <w:color w:val="000000"/>
            </w:rPr>
            <w:t xml:space="preserve"> participants made up the sample for this study, which was carried out at the University of </w:t>
          </w:r>
          <w:proofErr w:type="spellStart"/>
          <w:r w:rsidR="00A56952" w:rsidRPr="00A56952">
            <w:rPr>
              <w:rFonts w:asciiTheme="minorHAnsi" w:eastAsia="Times New Roman" w:hAnsiTheme="minorHAnsi" w:cstheme="minorHAnsi"/>
              <w:color w:val="000000"/>
            </w:rPr>
            <w:t>Pattimura's</w:t>
          </w:r>
          <w:proofErr w:type="spellEnd"/>
          <w:r w:rsidR="00A56952" w:rsidRPr="00A56952">
            <w:rPr>
              <w:rFonts w:asciiTheme="minorHAnsi" w:eastAsia="Times New Roman" w:hAnsiTheme="minorHAnsi" w:cstheme="minorHAnsi"/>
              <w:color w:val="000000"/>
            </w:rPr>
            <w:t xml:space="preserve"> Mathematics Education Study Program. Evaluation of t-testing outcomes on mathematical problem-solving skills. The findings demonstrated that students' proficiency in solving problems with mathematics increased when they </w:t>
          </w:r>
          <w:proofErr w:type="gramStart"/>
          <w:r w:rsidR="00A56952" w:rsidRPr="00A56952">
            <w:rPr>
              <w:rFonts w:asciiTheme="minorHAnsi" w:eastAsia="Times New Roman" w:hAnsiTheme="minorHAnsi" w:cstheme="minorHAnsi"/>
              <w:color w:val="000000"/>
            </w:rPr>
            <w:t>were taught</w:t>
          </w:r>
          <w:proofErr w:type="gramEnd"/>
          <w:r w:rsidR="00A56952" w:rsidRPr="00A56952">
            <w:rPr>
              <w:rFonts w:asciiTheme="minorHAnsi" w:eastAsia="Times New Roman" w:hAnsiTheme="minorHAnsi" w:cstheme="minorHAnsi"/>
              <w:color w:val="000000"/>
            </w:rPr>
            <w:t xml:space="preserve"> to use a video three-dimensional coordinate system.</w:t>
          </w:r>
        </w:p>
      </w:sdtContent>
    </w:sdt>
    <w:sdt>
      <w:sdtPr>
        <w:tag w:val="goog_rdk_11"/>
        <w:id w:val="931708626"/>
      </w:sdtPr>
      <w:sdtEndPr/>
      <w:sdtContent>
        <w:p w14:paraId="0000000C" w14:textId="70BEF7AF" w:rsidR="00482066" w:rsidRPr="002175ED" w:rsidRDefault="00F434C0" w:rsidP="00262E61">
          <w:pPr>
            <w:widowControl w:val="0"/>
            <w:pBdr>
              <w:top w:val="nil"/>
              <w:left w:val="nil"/>
              <w:bottom w:val="nil"/>
              <w:right w:val="nil"/>
              <w:between w:val="nil"/>
            </w:pBdr>
            <w:tabs>
              <w:tab w:val="left" w:pos="1080"/>
            </w:tabs>
            <w:spacing w:after="0" w:line="276" w:lineRule="auto"/>
            <w:ind w:left="1080" w:right="504" w:hanging="1080"/>
            <w:rPr>
              <w:rFonts w:asciiTheme="minorHAnsi" w:eastAsia="Times New Roman" w:hAnsiTheme="minorHAnsi" w:cstheme="minorHAnsi"/>
              <w:color w:val="000000"/>
            </w:rPr>
          </w:pPr>
          <w:r>
            <w:rPr>
              <w:b/>
              <w:sz w:val="24"/>
              <w:szCs w:val="24"/>
            </w:rPr>
            <w:t xml:space="preserve">Keywords: </w:t>
          </w:r>
          <w:r w:rsidR="00F905ED" w:rsidRPr="00F905ED">
            <w:rPr>
              <w:rFonts w:asciiTheme="minorHAnsi" w:eastAsia="Times New Roman" w:hAnsiTheme="minorHAnsi" w:cstheme="minorHAnsi"/>
              <w:color w:val="000000"/>
            </w:rPr>
            <w:t xml:space="preserve">learning video of three-dimensional coordinate system, spatial analytic geometry, </w:t>
          </w:r>
          <w:proofErr w:type="gramStart"/>
          <w:r w:rsidR="00F905ED" w:rsidRPr="00F905ED">
            <w:rPr>
              <w:rFonts w:asciiTheme="minorHAnsi" w:eastAsia="Times New Roman" w:hAnsiTheme="minorHAnsi" w:cstheme="minorHAnsi"/>
              <w:color w:val="000000"/>
            </w:rPr>
            <w:t>mathematical</w:t>
          </w:r>
          <w:proofErr w:type="gramEnd"/>
          <w:r w:rsidR="00F905ED" w:rsidRPr="00F905ED">
            <w:rPr>
              <w:rFonts w:asciiTheme="minorHAnsi" w:eastAsia="Times New Roman" w:hAnsiTheme="minorHAnsi" w:cstheme="minorHAnsi"/>
              <w:color w:val="000000"/>
            </w:rPr>
            <w:t xml:space="preserve"> problem solving ability</w:t>
          </w:r>
          <w:r w:rsidR="00F905ED">
            <w:rPr>
              <w:rFonts w:ascii="Times New Roman" w:eastAsia="Times New Roman" w:hAnsi="Times New Roman" w:cs="Times New Roman"/>
              <w:color w:val="000000"/>
              <w:sz w:val="19"/>
              <w:szCs w:val="19"/>
            </w:rPr>
            <w:t>.</w:t>
          </w:r>
        </w:p>
      </w:sdtContent>
    </w:sdt>
    <w:sdt>
      <w:sdtPr>
        <w:tag w:val="goog_rdk_12"/>
        <w:id w:val="-371307763"/>
        <w:showingPlcHdr/>
      </w:sdtPr>
      <w:sdtEndPr/>
      <w:sdtContent>
        <w:p w14:paraId="0000000D" w14:textId="477F203E" w:rsidR="00482066" w:rsidRDefault="005B6BDF">
          <w:pPr>
            <w:spacing w:after="0" w:line="240" w:lineRule="auto"/>
            <w:jc w:val="center"/>
            <w:rPr>
              <w:b/>
              <w:sz w:val="24"/>
              <w:szCs w:val="24"/>
            </w:rPr>
          </w:pPr>
          <w:r>
            <w:t xml:space="preserve">     </w:t>
          </w:r>
        </w:p>
      </w:sdtContent>
    </w:sdt>
    <w:sdt>
      <w:sdtPr>
        <w:tag w:val="goog_rdk_18"/>
        <w:id w:val="1891992865"/>
      </w:sdtPr>
      <w:sdtEndPr/>
      <w:sdtContent>
        <w:p w14:paraId="753943B6" w14:textId="77777777" w:rsidR="00AA2C0B" w:rsidRDefault="00AA2C0B">
          <w:pPr>
            <w:spacing w:after="0" w:line="240" w:lineRule="auto"/>
            <w:jc w:val="both"/>
          </w:pPr>
        </w:p>
        <w:p w14:paraId="00000013" w14:textId="197694DB" w:rsidR="00482066" w:rsidRDefault="00F90859">
          <w:pPr>
            <w:spacing w:after="0" w:line="240" w:lineRule="auto"/>
            <w:jc w:val="both"/>
            <w:rPr>
              <w:sz w:val="24"/>
              <w:szCs w:val="24"/>
            </w:rPr>
          </w:pPr>
        </w:p>
      </w:sdtContent>
    </w:sdt>
    <w:sdt>
      <w:sdtPr>
        <w:tag w:val="goog_rdk_19"/>
        <w:id w:val="-1635777450"/>
      </w:sdtPr>
      <w:sdtEndPr/>
      <w:sdtContent>
        <w:p w14:paraId="2DFF5B64" w14:textId="57BF3273" w:rsidR="00BC1448" w:rsidRPr="00015FA4" w:rsidRDefault="001110D8" w:rsidP="00015FA4">
          <w:pPr>
            <w:spacing w:after="0" w:line="276" w:lineRule="auto"/>
            <w:jc w:val="both"/>
            <w:rPr>
              <w:b/>
              <w:sz w:val="24"/>
              <w:szCs w:val="24"/>
            </w:rPr>
          </w:pPr>
          <w:r>
            <w:rPr>
              <w:b/>
              <w:sz w:val="24"/>
              <w:szCs w:val="24"/>
            </w:rPr>
            <w:t>INTRODUCTION</w:t>
          </w:r>
        </w:p>
      </w:sdtContent>
    </w:sdt>
    <w:sdt>
      <w:sdtPr>
        <w:tag w:val="goog_rdk_21"/>
        <w:id w:val="900102139"/>
      </w:sdtPr>
      <w:sdtEndPr/>
      <w:sdtContent>
        <w:p w14:paraId="748A8E0D" w14:textId="7E22732A" w:rsidR="00F40C91" w:rsidRPr="00536ABA" w:rsidRDefault="00807785" w:rsidP="00536ABA">
          <w:pPr>
            <w:spacing w:after="0" w:line="276" w:lineRule="auto"/>
            <w:ind w:firstLine="720"/>
            <w:jc w:val="both"/>
            <w:rPr>
              <w:rFonts w:asciiTheme="minorHAnsi" w:hAnsiTheme="minorHAnsi" w:cstheme="minorHAnsi"/>
              <w:sz w:val="24"/>
              <w:szCs w:val="24"/>
            </w:rPr>
          </w:pPr>
          <w:r w:rsidRPr="00807785">
            <w:rPr>
              <w:color w:val="000000"/>
              <w:sz w:val="24"/>
              <w:szCs w:val="24"/>
            </w:rPr>
            <w:t>According to the National Council of Teachers of Mathematics, in order to be capable of meeting the challenges of the advancement of science and technol</w:t>
          </w:r>
          <w:r>
            <w:rPr>
              <w:color w:val="000000"/>
              <w:sz w:val="24"/>
              <w:szCs w:val="24"/>
            </w:rPr>
            <w:t>ogy in the twenty-first century</w:t>
          </w:r>
          <w:r w:rsidR="00FF3C7E">
            <w:rPr>
              <w:color w:val="000000"/>
              <w:sz w:val="24"/>
              <w:szCs w:val="24"/>
            </w:rPr>
            <w:t xml:space="preserve">, there are several mathematical skills that must be mastered, namely mathematical connection abilities, mathematical reasoning and proof abilities, mathematical representation abilities, mathematical communication abilities, and problem solving abilities </w:t>
          </w:r>
          <w:r w:rsidR="00D95B3B">
            <w:rPr>
              <w:rFonts w:asciiTheme="minorHAnsi" w:hAnsiTheme="minorHAnsi" w:cstheme="minorHAnsi"/>
              <w:sz w:val="24"/>
              <w:szCs w:val="24"/>
            </w:rPr>
            <w:fldChar w:fldCharType="begin" w:fldLock="1"/>
          </w:r>
          <w:r w:rsidR="007617FE">
            <w:rPr>
              <w:rFonts w:asciiTheme="minorHAnsi" w:hAnsiTheme="minorHAnsi" w:cstheme="minorHAnsi"/>
              <w:sz w:val="24"/>
              <w:szCs w:val="24"/>
            </w:rPr>
            <w:instrText>ADDIN CSL_CITATION {"citationItems":[{"id":"ITEM-1","itemData":{"abstract":"Salah satu tantangan besar masyarakat Indonesia pada abad ke-21 adalah globalisasi, dimana globalisasi dapat menyebabkan persaingan di segala bidang kehidupan masyarakat semakin besar. Kemampuan dasar membaca, menulis, dan berhitung mutlak tidak lagi cukup untuk dapat berkompetisi di abad 21 yang penuh dengan tantangan. Pendidikan yang dilaksanakan harus mampu menyiapkan para siswa agar dapat berkompetisi di masyarakat global. Setiap orang yang hidup di abad 21 ini, setidaknya harus memiliki 4 keterampilan yaitu keterampilan berpikir kritis (critical thinking), berpikir kreatif (creative thinking), keterampilan komunikasi (communication), dan keterampilan kolaborasi (collaboration). Matematika merupakan salah satu ilmu yang mempunyai peranan penting baik dalam kehidupan sehari-hari maupun dalam pengembangan ilmu dan teknologi. Matematika memiliki sebuah kekuatan yang mampu diaplikasikan ke dalam beberapa aspek, termasuk teknologi. Besarnya peranan matematika sebagai ilmu dasar, dapat dilihat pada besarnya tuntutan keterampilan matematis yang harus dimiliki terutama dalam menghadapi abad 21. pembelajaran matematika di era Abad 21 dituntut harus menekankan keempat aspek keterampilan di atas. Aspek keterampilan tersebut dimaksudkan para siswa dapat menggunakan berbagai teknik untuk membuat ide-ide baru yang bermanfaat, merinci, memperbaiki, menganalisis, dan mengevaluasi ide-ide mereka guna mengembangkan dan memaksimalkan usaha kreatif dan mendemonstrasikan keaslian temuan, baik secara individu maupun kelompok Kata","author":[{"dropping-particle":"","family":"Nahdi","given":"Dede Salim","non-dropping-particle":"","parse-names":false,"suffix":""}],"container-title":"Jurnal Cakrawala Pendas","id":"ITEM-1","issue":"2","issued":{"date-parts":[["2019"]]},"page":"133-140","title":"Keterampilan Matematika di Abad 21","type":"article-journal","volume":"5"},"uris":["http://www.mendeley.com/documents/?uuid=55c8b2fd-ff77-4a7b-8053-36c98671d704"]}],"mendeley":{"formattedCitation":"(Nahdi, 2019)","plainTextFormattedCitation":"(Nahdi, 2019)","previouslyFormattedCitation":"(Nahdi, 2019)"},"properties":{"noteIndex":0},"schema":"https://github.com/citation-style-language/schema/raw/master/csl-citation.json"}</w:instrText>
          </w:r>
          <w:r w:rsidR="00D95B3B">
            <w:rPr>
              <w:rFonts w:asciiTheme="minorHAnsi" w:hAnsiTheme="minorHAnsi" w:cstheme="minorHAnsi"/>
              <w:sz w:val="24"/>
              <w:szCs w:val="24"/>
            </w:rPr>
            <w:fldChar w:fldCharType="separate"/>
          </w:r>
          <w:r w:rsidR="00D95B3B" w:rsidRPr="00D95B3B">
            <w:rPr>
              <w:rFonts w:asciiTheme="minorHAnsi" w:hAnsiTheme="minorHAnsi" w:cstheme="minorHAnsi"/>
              <w:noProof/>
              <w:sz w:val="24"/>
              <w:szCs w:val="24"/>
            </w:rPr>
            <w:t>(Nahdi, 2019)</w:t>
          </w:r>
          <w:r w:rsidR="00D95B3B">
            <w:rPr>
              <w:rFonts w:asciiTheme="minorHAnsi" w:hAnsiTheme="minorHAnsi" w:cstheme="minorHAnsi"/>
              <w:sz w:val="24"/>
              <w:szCs w:val="24"/>
            </w:rPr>
            <w:fldChar w:fldCharType="end"/>
          </w:r>
          <w:r w:rsidR="00143DEA">
            <w:rPr>
              <w:rFonts w:asciiTheme="minorHAnsi" w:hAnsiTheme="minorHAnsi" w:cstheme="minorHAnsi"/>
              <w:sz w:val="24"/>
              <w:szCs w:val="24"/>
            </w:rPr>
            <w:t xml:space="preserve">. </w:t>
          </w:r>
          <w:r w:rsidR="00FF3C7E">
            <w:rPr>
              <w:color w:val="000000"/>
              <w:sz w:val="24"/>
              <w:szCs w:val="24"/>
            </w:rPr>
            <w:t>Mathematical connection ability refers to being able to connect various concepts such as connecting concepts in mathematics, apart from that, being able to also relate mathematical concepts to other fields in non-mathematics and even linking them to everyday life</w:t>
          </w:r>
          <w:r w:rsidR="007617FE">
            <w:rPr>
              <w:rFonts w:asciiTheme="minorHAnsi" w:hAnsiTheme="minorHAnsi" w:cstheme="minorHAnsi"/>
              <w:sz w:val="24"/>
              <w:szCs w:val="24"/>
            </w:rPr>
            <w:t xml:space="preserve"> </w:t>
          </w:r>
          <w:r w:rsidR="007617FE">
            <w:rPr>
              <w:rFonts w:asciiTheme="minorHAnsi" w:hAnsiTheme="minorHAnsi" w:cstheme="minorHAnsi"/>
              <w:sz w:val="24"/>
              <w:szCs w:val="24"/>
            </w:rPr>
            <w:fldChar w:fldCharType="begin" w:fldLock="1"/>
          </w:r>
          <w:r w:rsidR="007617FE">
            <w:rPr>
              <w:rFonts w:asciiTheme="minorHAnsi" w:hAnsiTheme="minorHAnsi" w:cstheme="minorHAnsi"/>
              <w:sz w:val="24"/>
              <w:szCs w:val="24"/>
            </w:rPr>
            <w:instrText>ADDIN CSL_CITATION {"citationItems":[{"id":"ITEM-1","itemData":{"abstract":"Kemampuan koneksi matematis merupakan kemampuan siswa untuk mengaitkan peristiwa/kejadian dalam kehidupan sehari-hari, dengan pelajaran lain dan mengkaitkan antar konsep dalam matematika itu sendiri. Indikator untuk mengukur kemampuan koneksi matematis menurut National Council of Teacher of Mathematics (NCTM) diantaranya: kemampuan mengaitkan antartopik dalam matematika, antara matematika dengan disiplin ilmu lain dan antara matematika dengan kehidupan (NCTM, 2000). Salah satu upaya untuk meningkatkan kemampuan koneksi matematis siswa yaitu dengan menerapkan Model Pembelajaran Peer Tutoring Cooperative Learning (PTCL). Model Pembelajaran PTCL merupakan model pembelajaran yang menuntut seorang peserta didik mampu mengajar pada peserta didik lainnya dengan cara aktif berdiskusi atau mengerjakan tugas-tugas kelompok yang diberikan oleh guru (Silbermean, 2006). Thalib (2013) Melaporkan bahwa pembelajaran dengan PTCL dapat mendorong belajar mandiri dan membantu mengembangkan rasa percaya diri karena pembelajaran tersebut melibatkan siswa secara aktif, partisipasi aktif tersebut menjadi tempat bagi siswa dalam mengembangkan kemampuan koneksi matematis, sehingga proses penerimaan atau pemahaman materi pelajaran benar-benar merupakan hasil interaktif aktif antar siswa itu sendiri. Dengan demikian, Model Pembelajaran PTCL ini diharapkan dapat meningkatkan kemampuan koneksi matematis siswa","author":[{"dropping-particle":"","family":"Bakhril","given":"Moh. Saiful","non-dropping-particle":"","parse-names":false,"suffix":""},{"dropping-particle":"","family":"Kartonoa","given":"","non-dropping-particle":"","parse-names":false,"suffix":""},{"dropping-particle":"","family":"Dewi","given":"","non-dropping-particle":"","parse-names":false,"suffix":""}],"container-title":"Prisma : Prosiding Seminar Nasional Matematika","id":"ITEM-1","issue":"ISSN 2613-9189","issued":{"date-parts":[["2019"]]},"page":"754-758","title":"Kemampuan Koneksi Matematis Siswa Melalui Model Pembelajaran Peer Tutoring Cooperative Learning","type":"article-journal","volume":"2"},"uris":["http://www.mendeley.com/documents/?uuid=41bf3110-2733-4ae6-a6c1-c96a400bb8e7"]}],"mendeley":{"formattedCitation":"(Bakhril et al., 2019)","plainTextFormattedCitation":"(Bakhril et al., 2019)","previouslyFormattedCitation":"(Bakhril et al., 2019)"},"properties":{"noteIndex":0},"schema":"https://github.com/citation-style-language/schema/raw/master/csl-citation.json"}</w:instrText>
          </w:r>
          <w:r w:rsidR="007617FE">
            <w:rPr>
              <w:rFonts w:asciiTheme="minorHAnsi" w:hAnsiTheme="minorHAnsi" w:cstheme="minorHAnsi"/>
              <w:sz w:val="24"/>
              <w:szCs w:val="24"/>
            </w:rPr>
            <w:fldChar w:fldCharType="separate"/>
          </w:r>
          <w:r w:rsidR="007617FE" w:rsidRPr="007617FE">
            <w:rPr>
              <w:rFonts w:asciiTheme="minorHAnsi" w:hAnsiTheme="minorHAnsi" w:cstheme="minorHAnsi"/>
              <w:noProof/>
              <w:sz w:val="24"/>
              <w:szCs w:val="24"/>
            </w:rPr>
            <w:t>(Bakhril et al., 2019)</w:t>
          </w:r>
          <w:r w:rsidR="007617FE">
            <w:rPr>
              <w:rFonts w:asciiTheme="minorHAnsi" w:hAnsiTheme="minorHAnsi" w:cstheme="minorHAnsi"/>
              <w:sz w:val="24"/>
              <w:szCs w:val="24"/>
            </w:rPr>
            <w:fldChar w:fldCharType="end"/>
          </w:r>
          <w:r w:rsidR="00BC1448" w:rsidRPr="00352E75">
            <w:rPr>
              <w:rFonts w:asciiTheme="minorHAnsi" w:hAnsiTheme="minorHAnsi" w:cstheme="minorHAnsi"/>
              <w:sz w:val="24"/>
              <w:szCs w:val="24"/>
            </w:rPr>
            <w:t xml:space="preserve"> </w:t>
          </w:r>
          <w:r w:rsidR="007617FE">
            <w:rPr>
              <w:rFonts w:asciiTheme="minorHAnsi" w:hAnsiTheme="minorHAnsi" w:cstheme="minorHAnsi"/>
              <w:sz w:val="24"/>
              <w:szCs w:val="24"/>
            </w:rPr>
            <w:fldChar w:fldCharType="begin" w:fldLock="1"/>
          </w:r>
          <w:r w:rsidR="00D126E0">
            <w:rPr>
              <w:rFonts w:asciiTheme="minorHAnsi" w:hAnsiTheme="minorHAnsi" w:cstheme="minorHAnsi"/>
              <w:sz w:val="24"/>
              <w:szCs w:val="24"/>
            </w:rPr>
            <w:instrText>ADDIN CSL_CITATION {"citationItems":[{"id":"ITEM-1","itemData":{"DOI":"10.24853/fbc.3.2.161-168","ISSN":"2460-7797","abstract":"Tujuan penelitian ini mengetahui apakah ada perbedaan kemampuan koneksi matematis siswa menggunakan model pembelajaran CMP dan pembelajaran konvensional. Salah satu tujuan matematika adalah kemampuan menjelaskan keterkaitan antar konsep matematika. Oleh karena itu, kemampuan koneksi matematis peting dalam proses pembelajaran. Salah satu alternatif model pembelajaran untuk menumbuh kembangkan kemampuan koneksi matematis siswa adalah dengan memilih model pembelajaran CMP. Pada proses pembelajaran CMP  dilakukan dengan berkelompok dimana siswa akan dituntut untuk bisa menghubungkan materi yang sudah di pelajari dengan materi yang akan dipelajari. Jenis penelitian ini adalah penelitian eksperimen semu. Adapun populasi dalam penelitian ini adalah semua siswa kelas VIII SMP N 15 Kota Bengkulu yang terdiri dari 5 kelas.  Setelah diambil secara acak terpilih kelas VIII D sebagai kelas kontrol dan VIII E sebagai kelas eksprimen. Instrument penelitian ini adalah tes kemampuan koneksi matematis berupa pretest-posttest dalam bentuk soal uraian. Dalam penelitian ini teknik analisis data menggunakan uji t. Hasil penelitian menunjukkan bahwa kemampuan koneksi matematis siswa yang diajar   menggunakan model pembelajaran CMP lebih baik dibandingkan dengan pembelajaran konvensional.","author":[{"dropping-particle":"","family":"Puteri","given":"Junike Wulandari","non-dropping-particle":"","parse-names":false,"suffix":""},{"dropping-particle":"","family":"Riwayati","given":"Selvi","non-dropping-particle":"","parse-names":false,"suffix":""}],"container-title":"FIBONACCI: Jurnal Pendidikan Matematika dan Matematika","id":"ITEM-1","issue":"2","issued":{"date-parts":[["2017"]]},"page":"161","title":"Kemampuan Koneksi Matematis Siswa Pada Model Pembelajaran Conneted Mathematics Project (Cmp)","type":"article-journal","volume":"3"},"uris":["http://www.mendeley.com/documents/?uuid=c4f2df12-f9ce-4d53-b3ad-21821d0bcfc2"]}],"mendeley":{"formattedCitation":"(Puteri &amp; Riwayati, 2017)","plainTextFormattedCitation":"(Puteri &amp; Riwayati, 2017)","previouslyFormattedCitation":"(Puteri &amp; Riwayati, 2017)"},"properties":{"noteIndex":0},"schema":"https://github.com/citation-style-language/schema/raw/master/csl-citation.json"}</w:instrText>
          </w:r>
          <w:r w:rsidR="007617FE">
            <w:rPr>
              <w:rFonts w:asciiTheme="minorHAnsi" w:hAnsiTheme="minorHAnsi" w:cstheme="minorHAnsi"/>
              <w:sz w:val="24"/>
              <w:szCs w:val="24"/>
            </w:rPr>
            <w:fldChar w:fldCharType="separate"/>
          </w:r>
          <w:r w:rsidR="007617FE" w:rsidRPr="007617FE">
            <w:rPr>
              <w:rFonts w:asciiTheme="minorHAnsi" w:hAnsiTheme="minorHAnsi" w:cstheme="minorHAnsi"/>
              <w:noProof/>
              <w:sz w:val="24"/>
              <w:szCs w:val="24"/>
            </w:rPr>
            <w:t>(Puteri &amp; Riwayati, 2017)</w:t>
          </w:r>
          <w:r w:rsidR="007617FE">
            <w:rPr>
              <w:rFonts w:asciiTheme="minorHAnsi" w:hAnsiTheme="minorHAnsi" w:cstheme="minorHAnsi"/>
              <w:sz w:val="24"/>
              <w:szCs w:val="24"/>
            </w:rPr>
            <w:fldChar w:fldCharType="end"/>
          </w:r>
          <w:r w:rsidR="007617FE">
            <w:rPr>
              <w:rFonts w:asciiTheme="minorHAnsi" w:hAnsiTheme="minorHAnsi" w:cstheme="minorHAnsi"/>
              <w:sz w:val="24"/>
              <w:szCs w:val="24"/>
            </w:rPr>
            <w:t xml:space="preserve">. </w:t>
          </w:r>
          <w:r w:rsidR="002C7101">
            <w:rPr>
              <w:color w:val="000000"/>
              <w:sz w:val="24"/>
              <w:szCs w:val="24"/>
            </w:rPr>
            <w:t xml:space="preserve">Students who have the ability to carry out analysis or carry out thinking activities in order to reach conclusions or produce a statement whose truth has been previously proven with the aim of getting a solution to the problem, making conclusions, then the student has the ability to reason. If students have high reasoning abilities, they will see various ideas from various situations or problems </w:t>
          </w:r>
          <w:r w:rsidR="002C7101">
            <w:rPr>
              <w:color w:val="000000"/>
              <w:sz w:val="24"/>
              <w:szCs w:val="24"/>
            </w:rPr>
            <w:lastRenderedPageBreak/>
            <w:t>experienced, while students who have low reasoning abilities will encounter various obstacles because they are unable to relate various facts to make conclusions to overcome problems</w:t>
          </w:r>
          <w:r w:rsidR="00D126E0">
            <w:rPr>
              <w:rFonts w:asciiTheme="minorHAnsi" w:hAnsiTheme="minorHAnsi" w:cstheme="minorHAnsi"/>
              <w:color w:val="000000" w:themeColor="text1"/>
              <w:sz w:val="24"/>
              <w:szCs w:val="24"/>
            </w:rPr>
            <w:t xml:space="preserve"> </w:t>
          </w:r>
          <w:r w:rsidR="00D126E0">
            <w:rPr>
              <w:rFonts w:asciiTheme="minorHAnsi" w:hAnsiTheme="minorHAnsi" w:cstheme="minorHAnsi"/>
              <w:color w:val="000000" w:themeColor="text1"/>
              <w:sz w:val="24"/>
              <w:szCs w:val="24"/>
            </w:rPr>
            <w:fldChar w:fldCharType="begin" w:fldLock="1"/>
          </w:r>
          <w:r w:rsidR="003B7332">
            <w:rPr>
              <w:rFonts w:asciiTheme="minorHAnsi" w:hAnsiTheme="minorHAnsi" w:cstheme="minorHAnsi"/>
              <w:color w:val="000000" w:themeColor="text1"/>
              <w:sz w:val="24"/>
              <w:szCs w:val="24"/>
            </w:rPr>
            <w:instrText>ADDIN CSL_CITATION {"citationItems":[{"id":"ITEM-1","itemData":{"DOI":"10.23887/ijee.v3i3.19497","ISSN":"2579-7158","abstract":"Tujuan penelitian ini untuk mendeskripsikan pelaksanaan pembelajaran matematika dan mendeskripsikan klasifikasi kemampuan penalaran matematis ditinjau dari kemampuan pemecahan masalah siswa. Penelitian ini menggunakan metode penelitian kualitatif deskriptif. Teknik pengumpulan data yang dilakukan dalam penelitian ini yaitu melalui tes, observasi, wawancara, angket, dan dokumentasi. Hasil penelitian yang diperoleh dari  pembelajaran matematika termasuk dalam kategori baik dengan presentase 78%, sedangkan data klasifikasi penalaran matematika didapatkan presentase sebesar 70% pada aspek memahami pengertian dalam kategori tinggi, aspek berpikir logis termasuk dalam kategori tinggi dengan presentase 53,3%, aspek memahami contoh negatif termasuk dalam kategori sangat tinggi dengan presentase 76,7%, aspek berpikir sistematis dan menentukan strategi  termasuk dalam kategori tinggi dengan presentase 73,3%, berpikir konsisten termasuk dalam kategori tinggi dengan presentase 66,7%, aspek membuat alasan termasuk dalam kategori rendah dengan presentase 33,3%, aspek berpikir deduksi termasuk dalam kategori rendah dengan presentase 36,7%, aspek menentukan metode termasuk dalam kategori sangat tinggi dengan presentase 80%, sedangkan pada aspek menarik kesimpulan termasuk dalam kategori tinggi dengan presentase 60%. Secara keseluruhan didapatkan hasil presentase sebesar 62,3% teramasuk dalam kategori tinggi","author":[{"dropping-particle":"","family":"Kurnia Putri","given":"Dinda","non-dropping-particle":"","parse-names":false,"suffix":""},{"dropping-particle":"","family":"Sulianto","given":"Joko","non-dropping-particle":"","parse-names":false,"suffix":""},{"dropping-particle":"","family":"Azizah","given":"Mira","non-dropping-particle":"","parse-names":false,"suffix":""}],"container-title":"International Journal of Elementary Education","id":"ITEM-1","issue":"3","issued":{"date-parts":[["2019"]]},"page":"351","title":"Kemampuan Penalaran Matematis Ditinjau dari Kemampuan Pemecahan Masalah","type":"article-journal","volume":"3"},"uris":["http://www.mendeley.com/documents/?uuid=f27892a2-9cc3-4822-872a-7c27807d6156"]}],"mendeley":{"formattedCitation":"(Kurnia Putri et al., 2019)","plainTextFormattedCitation":"(Kurnia Putri et al., 2019)","previouslyFormattedCitation":"(Kurnia Putri et al., 2019)"},"properties":{"noteIndex":0},"schema":"https://github.com/citation-style-language/schema/raw/master/csl-citation.json"}</w:instrText>
          </w:r>
          <w:r w:rsidR="00D126E0">
            <w:rPr>
              <w:rFonts w:asciiTheme="minorHAnsi" w:hAnsiTheme="minorHAnsi" w:cstheme="minorHAnsi"/>
              <w:color w:val="000000" w:themeColor="text1"/>
              <w:sz w:val="24"/>
              <w:szCs w:val="24"/>
            </w:rPr>
            <w:fldChar w:fldCharType="separate"/>
          </w:r>
          <w:r w:rsidR="00D126E0" w:rsidRPr="00D126E0">
            <w:rPr>
              <w:rFonts w:asciiTheme="minorHAnsi" w:hAnsiTheme="minorHAnsi" w:cstheme="minorHAnsi"/>
              <w:noProof/>
              <w:color w:val="000000" w:themeColor="text1"/>
              <w:sz w:val="24"/>
              <w:szCs w:val="24"/>
            </w:rPr>
            <w:t>(Kurnia Putri et al., 2019)</w:t>
          </w:r>
          <w:r w:rsidR="00D126E0">
            <w:rPr>
              <w:rFonts w:asciiTheme="minorHAnsi" w:hAnsiTheme="minorHAnsi" w:cstheme="minorHAnsi"/>
              <w:color w:val="000000" w:themeColor="text1"/>
              <w:sz w:val="24"/>
              <w:szCs w:val="24"/>
            </w:rPr>
            <w:fldChar w:fldCharType="end"/>
          </w:r>
          <w:r w:rsidR="003B7332">
            <w:rPr>
              <w:rFonts w:asciiTheme="minorHAnsi" w:hAnsiTheme="minorHAnsi" w:cstheme="minorHAnsi"/>
              <w:color w:val="000000" w:themeColor="text1"/>
              <w:sz w:val="24"/>
              <w:szCs w:val="24"/>
            </w:rPr>
            <w:fldChar w:fldCharType="begin" w:fldLock="1"/>
          </w:r>
          <w:r w:rsidR="002A49FD">
            <w:rPr>
              <w:rFonts w:asciiTheme="minorHAnsi" w:hAnsiTheme="minorHAnsi" w:cstheme="minorHAnsi"/>
              <w:color w:val="000000" w:themeColor="text1"/>
              <w:sz w:val="24"/>
              <w:szCs w:val="24"/>
            </w:rPr>
            <w:instrText>ADDIN CSL_CITATION {"citationItems":[{"id":"ITEM-1","itemData":{"DOI":"10.21070/acopen.6.2022.1813","abstract":"Mastery of mathematical reasoning and problem solving skills is very necessary for students, in order to understand and solve mathematical material better. The formulation of the problem in this research are (1) What are the advantages and disadvantages of mathematical reasoning ability?, (2) What are the advantages and disadvantages of problem solving ability?, (3) What is the relationship between mathematical reasoning ability and problem solving in mathematical material?. This type of research is a literature study. Sources of data used are secondary data sources. Data collection techniques were carried out by analyzing several articles in journals, related to the research focus taken by the researcher. The data analysis technique used is to analyze secondary data sources. In the learning process these two abilities must exist and cannot be separated, so it can be stated that they have a very close relationship. Mastery of mathematical reasoning and problem solving skills is very necessary for students, in order to understand and complete mathematical material better. The formulation of the problem in this research are (1) What are the advantages and disadvantages of mathematical reasoning ability?, (2) What are the advantages and disadvantages of problem solving ability?, (3) What is the relationship between mathematical reasoning ability and problem solving in mathematical material?. This type of research is a literature study. Sources of data used are secondary data sources. Data collection techniques were carried out by analyzing several articles in journals, related to the research focus taken by the researcher. The data analysis technique used is to analyze secondary data sources. In the learning process these two abilities must exist and cannot be separated, so it can be stated that they have a very close relationship.","author":[{"dropping-particle":"","family":"Nursoffina","given":"Mardiah","non-dropping-particle":"","parse-names":false,"suffix":""},{"dropping-particle":"","family":"Efendi","given":"Nur","non-dropping-particle":"","parse-names":false,"suffix":""}],"container-title":"Academia Open","id":"ITEM-1","issued":{"date-parts":[["2021"]]},"page":"1-11","title":"Analysis of the Relationship between Mathematical Reasoning and Problem Solving of Elementary Students Mathematics Material","type":"article-journal","volume":"6"},"uris":["http://www.mendeley.com/documents/?uuid=03173cec-4fe6-4e1c-bc70-01b7c33429d5"]}],"mendeley":{"formattedCitation":"(Nursoffina &amp; Efendi, 2021)","plainTextFormattedCitation":"(Nursoffina &amp; Efendi, 2021)","previouslyFormattedCitation":"(Nursoffina &amp; Efendi, 2021)"},"properties":{"noteIndex":0},"schema":"https://github.com/citation-style-language/schema/raw/master/csl-citation.json"}</w:instrText>
          </w:r>
          <w:r w:rsidR="003B7332">
            <w:rPr>
              <w:rFonts w:asciiTheme="minorHAnsi" w:hAnsiTheme="minorHAnsi" w:cstheme="minorHAnsi"/>
              <w:color w:val="000000" w:themeColor="text1"/>
              <w:sz w:val="24"/>
              <w:szCs w:val="24"/>
            </w:rPr>
            <w:fldChar w:fldCharType="separate"/>
          </w:r>
          <w:r w:rsidR="003B7332" w:rsidRPr="003B7332">
            <w:rPr>
              <w:rFonts w:asciiTheme="minorHAnsi" w:hAnsiTheme="minorHAnsi" w:cstheme="minorHAnsi"/>
              <w:noProof/>
              <w:color w:val="000000" w:themeColor="text1"/>
              <w:sz w:val="24"/>
              <w:szCs w:val="24"/>
            </w:rPr>
            <w:t>(Nursoffina &amp; Efendi, 2021)</w:t>
          </w:r>
          <w:r w:rsidR="003B7332">
            <w:rPr>
              <w:rFonts w:asciiTheme="minorHAnsi" w:hAnsiTheme="minorHAnsi" w:cstheme="minorHAnsi"/>
              <w:color w:val="000000" w:themeColor="text1"/>
              <w:sz w:val="24"/>
              <w:szCs w:val="24"/>
            </w:rPr>
            <w:fldChar w:fldCharType="end"/>
          </w:r>
          <w:r w:rsidR="00D126E0">
            <w:rPr>
              <w:rFonts w:asciiTheme="minorHAnsi" w:hAnsiTheme="minorHAnsi" w:cstheme="minorHAnsi"/>
              <w:color w:val="000000" w:themeColor="text1"/>
              <w:sz w:val="24"/>
              <w:szCs w:val="24"/>
            </w:rPr>
            <w:t xml:space="preserve">. </w:t>
          </w:r>
        </w:p>
        <w:p w14:paraId="236ABA36" w14:textId="77777777" w:rsidR="00904C17" w:rsidRDefault="00807785" w:rsidP="00904C17">
          <w:pPr>
            <w:widowControl w:val="0"/>
            <w:pBdr>
              <w:top w:val="nil"/>
              <w:left w:val="nil"/>
              <w:bottom w:val="nil"/>
              <w:right w:val="nil"/>
              <w:between w:val="nil"/>
            </w:pBdr>
            <w:spacing w:after="0" w:line="276" w:lineRule="auto"/>
            <w:ind w:firstLine="720"/>
            <w:jc w:val="both"/>
            <w:rPr>
              <w:color w:val="000000"/>
              <w:sz w:val="24"/>
              <w:szCs w:val="24"/>
            </w:rPr>
          </w:pPr>
          <w:r w:rsidRPr="00807785">
            <w:rPr>
              <w:color w:val="000000"/>
              <w:sz w:val="24"/>
              <w:szCs w:val="24"/>
            </w:rPr>
            <w:t xml:space="preserve">The capacity to communicate ideas and concepts related to mathematics in a variety of formats, such as tables, graphs, drawings, mathematical notation, numbers, characters, and symbols, as well as verbally, </w:t>
          </w:r>
          <w:proofErr w:type="gramStart"/>
          <w:r w:rsidRPr="00807785">
            <w:rPr>
              <w:color w:val="000000"/>
              <w:sz w:val="24"/>
              <w:szCs w:val="24"/>
            </w:rPr>
            <w:t>is known</w:t>
          </w:r>
          <w:proofErr w:type="gramEnd"/>
          <w:r w:rsidRPr="00807785">
            <w:rPr>
              <w:color w:val="000000"/>
              <w:sz w:val="24"/>
              <w:szCs w:val="24"/>
            </w:rPr>
            <w:t xml:space="preserve"> as representation ability. </w:t>
          </w:r>
          <w:r w:rsidR="002C7101">
            <w:rPr>
              <w:color w:val="000000"/>
              <w:sz w:val="24"/>
              <w:szCs w:val="24"/>
            </w:rPr>
            <w:t xml:space="preserve">The benefit of representation is that it is a basic construction for understanding and utilizing this understanding to solve problems </w:t>
          </w:r>
          <w:r w:rsidR="002A49FD">
            <w:rPr>
              <w:rFonts w:asciiTheme="minorHAnsi" w:hAnsiTheme="minorHAnsi" w:cstheme="minorHAnsi"/>
              <w:sz w:val="24"/>
              <w:szCs w:val="24"/>
            </w:rPr>
            <w:fldChar w:fldCharType="begin" w:fldLock="1"/>
          </w:r>
          <w:r w:rsidR="00000FFE">
            <w:rPr>
              <w:rFonts w:asciiTheme="minorHAnsi" w:hAnsiTheme="minorHAnsi" w:cstheme="minorHAnsi"/>
              <w:sz w:val="24"/>
              <w:szCs w:val="24"/>
            </w:rPr>
            <w:instrText>ADDIN CSL_CITATION {"citationItems":[{"id":"ITEM-1","itemData":{"DOI":"10.31980/mosharafa.v10i2.984","ISBN":"1710631050167","ISSN":"2086-4280","abstract":"AbstrakPermasalahan dalam riset ini merupakan rendahnya hasil ulangan harian siswa yang disebabkan oleh rendahnya keterampilan representasi matematis siswa. Riset ini ialah riset deskriptif dengan memanfaatkan instrumen berbentuk soal uji yang berupa soal penjelasan serta pedoman wawancara. subjek penelitian berjumlah 23 orang siswa, penerapan pembelajaran di lakukan secara daring di masa pandemi Covid-19. Instrumen riset di bagikan melalui whatsapp grup, serta wawancara dicoba lewat via telpon. Informasi yang diperoleh dianalisis buat mengenali keahlian representasi matematis siswa. Menurut hasil analisis lembar jawaban serta wawancara dari 23 siswa diperoleh kesimpulan jika ketercapain siswa pada indikator representasi visual 65,2%; indikator representasi ekspresi maupun persamaan 43,5%; dan indikator representasi kata-kata 41,2%. Hal ini menunjukkan bahwa kemampuan representasi matematis siswa masih perlu diperhatikan untuk dapat ditingkatkan.  AbstractThe problem in this research is the low results of students' daily tests caused by the low mathematical representation skills of students. This research is descriptive research using an instrument in the form of test questions in the form of explanatory questions and interview guidelines. The research subjects were 23 students, the application of learning was carried out online during the Covid-19 pandemic. The research instrument was distributed via WhatsApp group, and interviews were tried via telephone. The information obtained was analyzed to identify students' mathematical representation skills. According to the results of the analysis of the answer sheets and interviews of 23 students, it was concluded that the student's achievement in the visual representation indicator was 65.2%; representation indicators of expressions and equations 43.5%; and indicators of representation of words 41.2%. This shows that the mathematical representation ability of students still needs to be considered so that it can be improved.","author":[{"dropping-particle":"","family":"Suningsih","given":"Ari","non-dropping-particle":"","parse-names":false,"suffix":""},{"dropping-particle":"","family":"Istiani","given":"Ana","non-dropping-particle":"","parse-names":false,"suffix":""}],"container-title":"Mosharafa: Jurnal Pendidikan Matematika","id":"ITEM-1","issue":"2","issued":{"date-parts":[["2021"]]},"page":"225-234","title":"Analisis Kemampuan Representasi Matematis Siswa","type":"article-journal","volume":"10"},"uris":["http://www.mendeley.com/documents/?uuid=9776e4b4-81ac-49fa-b29c-a896b874edcf"]}],"mendeley":{"formattedCitation":"(Suningsih &amp; Istiani, 2021)","plainTextFormattedCitation":"(Suningsih &amp; Istiani, 2021)","previouslyFormattedCitation":"(Suningsih &amp; Istiani, 2021)"},"properties":{"noteIndex":0},"schema":"https://github.com/citation-style-language/schema/raw/master/csl-citation.json"}</w:instrText>
          </w:r>
          <w:r w:rsidR="002A49FD">
            <w:rPr>
              <w:rFonts w:asciiTheme="minorHAnsi" w:hAnsiTheme="minorHAnsi" w:cstheme="minorHAnsi"/>
              <w:sz w:val="24"/>
              <w:szCs w:val="24"/>
            </w:rPr>
            <w:fldChar w:fldCharType="separate"/>
          </w:r>
          <w:r w:rsidR="002A49FD" w:rsidRPr="002A49FD">
            <w:rPr>
              <w:rFonts w:asciiTheme="minorHAnsi" w:hAnsiTheme="minorHAnsi" w:cstheme="minorHAnsi"/>
              <w:noProof/>
              <w:sz w:val="24"/>
              <w:szCs w:val="24"/>
            </w:rPr>
            <w:t>(Suningsih &amp; Istiani, 2021)</w:t>
          </w:r>
          <w:r w:rsidR="002A49FD">
            <w:rPr>
              <w:rFonts w:asciiTheme="minorHAnsi" w:hAnsiTheme="minorHAnsi" w:cstheme="minorHAnsi"/>
              <w:sz w:val="24"/>
              <w:szCs w:val="24"/>
            </w:rPr>
            <w:fldChar w:fldCharType="end"/>
          </w:r>
          <w:r w:rsidR="00000FFE">
            <w:rPr>
              <w:rFonts w:asciiTheme="minorHAnsi" w:hAnsiTheme="minorHAnsi" w:cstheme="minorHAnsi"/>
              <w:sz w:val="24"/>
              <w:szCs w:val="24"/>
            </w:rPr>
            <w:t xml:space="preserve"> </w:t>
          </w:r>
          <w:r w:rsidR="00000FFE">
            <w:rPr>
              <w:rFonts w:asciiTheme="minorHAnsi" w:hAnsiTheme="minorHAnsi" w:cstheme="minorHAnsi"/>
              <w:sz w:val="24"/>
              <w:szCs w:val="24"/>
            </w:rPr>
            <w:fldChar w:fldCharType="begin" w:fldLock="1"/>
          </w:r>
          <w:r w:rsidR="00C71CE7">
            <w:rPr>
              <w:rFonts w:asciiTheme="minorHAnsi" w:hAnsiTheme="minorHAnsi" w:cstheme="minorHAnsi"/>
              <w:sz w:val="24"/>
              <w:szCs w:val="24"/>
            </w:rPr>
            <w:instrText>ADDIN CSL_CITATION {"citationItems":[{"id":"ITEM-1","itemData":{"DOI":"10.32505/v3i2.1368","ISSN":"2579-9185","abstract":"Penelitian ini bertujuan untuk mengetahui perkembangan kemampuan representasi matematis dan Self Confindece siswa SMP melalui penerapan model Problem Based Learning (PBL). Jenis penelitian ini adalah penelitian kualitatif. Subjek yang digunakan dalam penelitian ini adalah dua orang siswa kelas VII. Pengambilan siswa berdasarkan hasil tes dan konsultasi dengan guru. Pengumpulan data dilakukan menggunakan tes dan wawancara semi terstruktur. Instrumen yang digunakan untuk memperoleh data kemampuan representasi matematis selama proses pembelajaran dengan menggunakan model pembelajaran PBL berupa hasil tes individu setiap pertemuan, sedangkan instrumen yang digunakan untuk memperoleh data Self Confidece siswa berupa angket. Hasil penelitian menunjukkan bahwa pembelajaran dengan model PBL dapat membantu menumbuhkan perkembangan kemampuan representasi matematis siswa terlihat dari hasil tes individu setiap pertemuan dan hasil wawancara semi terstruktur siswa. Meskipun siswa belum dapat memenuhi semua indikator yang diukur, namun terlihat sebahagian besar siswa telah dapat memenuhi sebahagian besar  indikator representasi matematis yaitu (1) menyajikan data atau informasi dari suatu masalah ke representasi gambar, diagram, grafik atau tabel, (2) menyelesaikan masalah yang melibatkan ekspresi matematis. Hanya satu indikator kemampuan representasi matematis yang tidak terpenuhi yaitu  menuliskan langkah-langkah penyelesaian masalah matematika. Kemampuan Self Confindece siswa mengalami perkembangan secara klasikal dan memiliki dampak positif terhadap kemampuan representasi matematis siswa terhadap proses pembelajaran PBL sesuai dengan indikator Self Confindece. Penelitian ini memberikan gambaran tentang pentingnya melatih siswa menjawab soal non-routin melalui pembelajaran. Tantangan bagi guru untuk membiasakan siswa merepresentasi dan  melakukan langkah-langkah penyelesaian masalah secara sistematis serta memiliki kepercayaan diri dalam menjawab soal. Pembelajaran yang dilaksanakan guru berpengaruh terhadap terbentuknya kebiasaan siswa.\r Katakunci : kemampuan representasi matematis, self confindece,model PBL\r This research is to know the development of mathematical representation abilities and self-confidence of junior high school students through the application of the Problem Based Learning (PBL) model.This type of research is qualitative research. The subjects used in this research isthe  students of Junior High School at class VII. The students are taking by …","author":[{"dropping-particle":"","family":"Herdiana","given":"Yuni","non-dropping-particle":"","parse-names":false,"suffix":""},{"dropping-particle":"","family":"Marwan","given":"Marwan","non-dropping-particle":"","parse-names":false,"suffix":""},{"dropping-particle":"","family":"Morina Zubainur","given":"Cut","non-dropping-particle":"","parse-names":false,"suffix":""}],"container-title":"Al-Qalasadi : Jurnal Ilmiah Pendidikan Matematika","id":"ITEM-1","issue":"2","issued":{"date-parts":[["2019"]]},"page":"23-35","title":"Kemampuan Representasi Matematis Dan Self Confidence Siswa Smp Melalui Penerapan Model Problem Based Learning (Pbl)","type":"article-journal","volume":"3"},"uris":["http://www.mendeley.com/documents/?uuid=1813eef4-bc48-4125-9761-dc2bec0b5ffd"]}],"mendeley":{"formattedCitation":"(Herdiana et al., 2019)","plainTextFormattedCitation":"(Herdiana et al., 2019)","previouslyFormattedCitation":"(Herdiana et al., 2019)"},"properties":{"noteIndex":0},"schema":"https://github.com/citation-style-language/schema/raw/master/csl-citation.json"}</w:instrText>
          </w:r>
          <w:r w:rsidR="00000FFE">
            <w:rPr>
              <w:rFonts w:asciiTheme="minorHAnsi" w:hAnsiTheme="minorHAnsi" w:cstheme="minorHAnsi"/>
              <w:sz w:val="24"/>
              <w:szCs w:val="24"/>
            </w:rPr>
            <w:fldChar w:fldCharType="separate"/>
          </w:r>
          <w:r w:rsidR="00000FFE" w:rsidRPr="00000FFE">
            <w:rPr>
              <w:rFonts w:asciiTheme="minorHAnsi" w:hAnsiTheme="minorHAnsi" w:cstheme="minorHAnsi"/>
              <w:noProof/>
              <w:sz w:val="24"/>
              <w:szCs w:val="24"/>
            </w:rPr>
            <w:t>(Herdiana et al., 2019)</w:t>
          </w:r>
          <w:r w:rsidR="00000FFE">
            <w:rPr>
              <w:rFonts w:asciiTheme="minorHAnsi" w:hAnsiTheme="minorHAnsi" w:cstheme="minorHAnsi"/>
              <w:sz w:val="24"/>
              <w:szCs w:val="24"/>
            </w:rPr>
            <w:fldChar w:fldCharType="end"/>
          </w:r>
          <w:r w:rsidR="00BC1448" w:rsidRPr="00A90644">
            <w:rPr>
              <w:rFonts w:asciiTheme="minorHAnsi" w:hAnsiTheme="minorHAnsi" w:cstheme="minorHAnsi"/>
              <w:sz w:val="24"/>
              <w:szCs w:val="24"/>
            </w:rPr>
            <w:t xml:space="preserve">. </w:t>
          </w:r>
          <w:r w:rsidR="00871B6B" w:rsidRPr="00871B6B">
            <w:rPr>
              <w:color w:val="000000"/>
              <w:sz w:val="24"/>
              <w:szCs w:val="24"/>
            </w:rPr>
            <w:t>Since problem solving represents one from the five mathematics talents which pupils need to possess, it is required of them to be able to solve mathematical problems.</w:t>
          </w:r>
          <w:r w:rsidR="00536ABA">
            <w:rPr>
              <w:color w:val="000000"/>
              <w:sz w:val="24"/>
              <w:szCs w:val="24"/>
            </w:rPr>
            <w:t xml:space="preserve"> </w:t>
          </w:r>
          <w:r w:rsidR="002C7101">
            <w:rPr>
              <w:color w:val="000000"/>
              <w:sz w:val="24"/>
              <w:szCs w:val="24"/>
            </w:rPr>
            <w:t xml:space="preserve">Mathematical problem solving abilities according to George </w:t>
          </w:r>
          <w:proofErr w:type="spellStart"/>
          <w:r w:rsidR="002C7101">
            <w:rPr>
              <w:color w:val="000000"/>
              <w:sz w:val="24"/>
              <w:szCs w:val="24"/>
            </w:rPr>
            <w:t>Polya</w:t>
          </w:r>
          <w:proofErr w:type="spellEnd"/>
          <w:r w:rsidR="002C7101">
            <w:rPr>
              <w:color w:val="000000"/>
              <w:sz w:val="24"/>
              <w:szCs w:val="24"/>
            </w:rPr>
            <w:t xml:space="preserve"> </w:t>
          </w:r>
          <w:r w:rsidR="00C71CE7">
            <w:rPr>
              <w:rFonts w:asciiTheme="minorHAnsi" w:hAnsiTheme="minorHAnsi" w:cstheme="minorHAnsi"/>
              <w:sz w:val="24"/>
              <w:szCs w:val="24"/>
            </w:rPr>
            <w:fldChar w:fldCharType="begin" w:fldLock="1"/>
          </w:r>
          <w:r w:rsidR="00C71CE7">
            <w:rPr>
              <w:rFonts w:asciiTheme="minorHAnsi" w:hAnsiTheme="minorHAnsi" w:cstheme="minorHAnsi"/>
              <w:sz w:val="24"/>
              <w:szCs w:val="24"/>
            </w:rPr>
            <w:instrText>ADDIN CSL_CITATION {"citationItems":[{"id":"ITEM-1","itemData":{"author":[{"dropping-particle":"","family":"Halimah","given":"","non-dropping-particle":"","parse-names":false,"suffix":""}],"id":"ITEM-1","issued":{"date-parts":[["2019"]]},"title":"Analisis kemampuan pemecahan masalah matematis siswa dalam menyelesaikan masalah geometri ruang di kelas v sd negeri 69 banda aceh","type":"article-journal"},"uris":["http://www.mendeley.com/documents/?uuid=c6731320-3604-4e64-ade3-c4f19241f27a"]}],"mendeley":{"formattedCitation":"(Halimah, 2019)","plainTextFormattedCitation":"(Halimah, 2019)","previouslyFormattedCitation":"(Halimah, 2019)"},"properties":{"noteIndex":0},"schema":"https://github.com/citation-style-language/schema/raw/master/csl-citation.json"}</w:instrText>
          </w:r>
          <w:r w:rsidR="00C71CE7">
            <w:rPr>
              <w:rFonts w:asciiTheme="minorHAnsi" w:hAnsiTheme="minorHAnsi" w:cstheme="minorHAnsi"/>
              <w:sz w:val="24"/>
              <w:szCs w:val="24"/>
            </w:rPr>
            <w:fldChar w:fldCharType="separate"/>
          </w:r>
          <w:r w:rsidR="00C71CE7" w:rsidRPr="00C71CE7">
            <w:rPr>
              <w:rFonts w:asciiTheme="minorHAnsi" w:hAnsiTheme="minorHAnsi" w:cstheme="minorHAnsi"/>
              <w:noProof/>
              <w:sz w:val="24"/>
              <w:szCs w:val="24"/>
            </w:rPr>
            <w:t>(Halimah, 2019)</w:t>
          </w:r>
          <w:r w:rsidR="00C71CE7">
            <w:rPr>
              <w:rFonts w:asciiTheme="minorHAnsi" w:hAnsiTheme="minorHAnsi" w:cstheme="minorHAnsi"/>
              <w:sz w:val="24"/>
              <w:szCs w:val="24"/>
            </w:rPr>
            <w:fldChar w:fldCharType="end"/>
          </w:r>
          <w:r w:rsidR="00C71CE7">
            <w:rPr>
              <w:rFonts w:asciiTheme="minorHAnsi" w:hAnsiTheme="minorHAnsi" w:cstheme="minorHAnsi"/>
              <w:sz w:val="24"/>
              <w:szCs w:val="24"/>
            </w:rPr>
            <w:t xml:space="preserve"> </w:t>
          </w:r>
          <w:r w:rsidR="00C71CE7">
            <w:rPr>
              <w:rFonts w:asciiTheme="minorHAnsi" w:hAnsiTheme="minorHAnsi" w:cstheme="minorHAnsi"/>
              <w:sz w:val="24"/>
              <w:szCs w:val="24"/>
            </w:rPr>
            <w:fldChar w:fldCharType="begin" w:fldLock="1"/>
          </w:r>
          <w:r w:rsidR="0051057E">
            <w:rPr>
              <w:rFonts w:asciiTheme="minorHAnsi" w:hAnsiTheme="minorHAnsi" w:cstheme="minorHAnsi"/>
              <w:sz w:val="24"/>
              <w:szCs w:val="24"/>
            </w:rPr>
            <w:instrText>ADDIN CSL_CITATION {"citationItems":[{"id":"ITEM-1","itemData":{"DOI":"10.21274/jtm.2018.1.2.137-144","ISSN":"2621-3990","abstract":"Tujuan penelitian ini menganalisis kemampuan pemecahan masalah matematika berdasarkan langkah- langkah Polya dan penyebab kesalahan siswa dalam pemecahan masalah matematika. Tahapan pemecahan masalah Polya terdiri dari tahap memahami masalah, merencanakan pemecahan, melakukan rencana pemecahan, dan memeriksa kembali. Penelitian ini menggunakan 6 subjek dari 25 siswa kelas VIII SMP Terpadu Turen. Pengumpulan data dilakukan dengan tes dan wawancara. Uji keabsahan data dilakukan dengan teknik triangulasi. Hasil penelitian ini adalah (1) pada tahap memahami banyak siswa yang tidak mengalami kesulitan karena siswa sudah bisa memahami masalah, (2) pada tahap perencanaan ada beberapa siswa yang tidak menuliskan rencana penyelesaian tetapi memahami dengan cara yang akan mereka lakukan untuk menyelesaikan soal tetapi mereka belum terbiasa menuliskan rencananya, (3) pada tahap melaksanakan rencana ada beberapa siswa yang kesulitan karena kurang teliti sehingga tidak menyadari kesalahan yang diperbuat. Hal ini disebabkan karena siswa kurang konsentrasi dalam menyelesaikan soal, dan (4) pada tahap memeriksa kembali ada siswa yang belum mencapai tahapan ini karena meraka belum menyelesaikan tahapan yang sebelumnya.","author":[{"dropping-particle":"","family":"Yuwono","given":"Timbul","non-dropping-particle":"","parse-names":false,"suffix":""},{"dropping-particle":"","family":"Supanggih","given":"Mulya","non-dropping-particle":"","parse-names":false,"suffix":""},{"dropping-particle":"","family":"Ferdiani","given":"Rosita Dwi","non-dropping-particle":"","parse-names":false,"suffix":""}],"container-title":"Jurnal Tadris Matematika","id":"ITEM-1","issue":"2","issued":{"date-parts":[["2018"]]},"page":"137-144","title":"Analisis Kemampuan Pemecahan Masalah Matematika dalam Menyelesaikan Soal Cerita Berdasarkan Prosedur Polya","type":"article-journal","volume":"1"},"uris":["http://www.mendeley.com/documents/?uuid=7bc04c50-89a9-4649-bc4a-1cc2bb17501f"]}],"mendeley":{"formattedCitation":"(Yuwono et al., 2018)","plainTextFormattedCitation":"(Yuwono et al., 2018)","previouslyFormattedCitation":"(Yuwono et al., 2018)"},"properties":{"noteIndex":0},"schema":"https://github.com/citation-style-language/schema/raw/master/csl-citation.json"}</w:instrText>
          </w:r>
          <w:r w:rsidR="00C71CE7">
            <w:rPr>
              <w:rFonts w:asciiTheme="minorHAnsi" w:hAnsiTheme="minorHAnsi" w:cstheme="minorHAnsi"/>
              <w:sz w:val="24"/>
              <w:szCs w:val="24"/>
            </w:rPr>
            <w:fldChar w:fldCharType="separate"/>
          </w:r>
          <w:r w:rsidR="00C71CE7" w:rsidRPr="00C71CE7">
            <w:rPr>
              <w:rFonts w:asciiTheme="minorHAnsi" w:hAnsiTheme="minorHAnsi" w:cstheme="minorHAnsi"/>
              <w:noProof/>
              <w:sz w:val="24"/>
              <w:szCs w:val="24"/>
            </w:rPr>
            <w:t>(Yuwono et al., 2018)</w:t>
          </w:r>
          <w:r w:rsidR="00C71CE7">
            <w:rPr>
              <w:rFonts w:asciiTheme="minorHAnsi" w:hAnsiTheme="minorHAnsi" w:cstheme="minorHAnsi"/>
              <w:sz w:val="24"/>
              <w:szCs w:val="24"/>
            </w:rPr>
            <w:fldChar w:fldCharType="end"/>
          </w:r>
          <w:r w:rsidR="00C71CE7">
            <w:rPr>
              <w:rFonts w:asciiTheme="minorHAnsi" w:hAnsiTheme="minorHAnsi" w:cstheme="minorHAnsi"/>
              <w:sz w:val="24"/>
              <w:szCs w:val="24"/>
            </w:rPr>
            <w:t xml:space="preserve"> </w:t>
          </w:r>
          <w:r w:rsidR="00871B6B" w:rsidRPr="00871B6B">
            <w:rPr>
              <w:color w:val="000000"/>
              <w:sz w:val="24"/>
              <w:szCs w:val="24"/>
            </w:rPr>
            <w:t>comprise recognizing the issue you're facing, coming up with a strategy to address it, carrying out the plan's recommendations, and reviewing the outcome of the solution.</w:t>
          </w:r>
          <w:r w:rsidR="00904C17">
            <w:rPr>
              <w:color w:val="000000"/>
              <w:sz w:val="24"/>
              <w:szCs w:val="24"/>
            </w:rPr>
            <w:t xml:space="preserve"> </w:t>
          </w:r>
          <w:r w:rsidR="00871B6B" w:rsidRPr="00871B6B">
            <w:rPr>
              <w:color w:val="000000"/>
              <w:sz w:val="24"/>
              <w:szCs w:val="24"/>
            </w:rPr>
            <w:t xml:space="preserve">These four procedures </w:t>
          </w:r>
          <w:proofErr w:type="gramStart"/>
          <w:r w:rsidR="00871B6B" w:rsidRPr="00871B6B">
            <w:rPr>
              <w:color w:val="000000"/>
              <w:sz w:val="24"/>
              <w:szCs w:val="24"/>
            </w:rPr>
            <w:t>don't</w:t>
          </w:r>
          <w:proofErr w:type="gramEnd"/>
          <w:r w:rsidR="00871B6B" w:rsidRPr="00871B6B">
            <w:rPr>
              <w:color w:val="000000"/>
              <w:sz w:val="24"/>
              <w:szCs w:val="24"/>
            </w:rPr>
            <w:t xml:space="preserve"> have to be followed in order for students to be able to answer mathematical issues. Rather, they will all support students' abilities to reflect, ponder, and interpret problems. In the period of the fifth industrial revolution, problem-solving skills are highly valued due to the numerous changes and challenges that face both daily life and college education. The way that learning is implemented on campuses has changed </w:t>
          </w:r>
          <w:proofErr w:type="gramStart"/>
          <w:r w:rsidR="00871B6B" w:rsidRPr="00871B6B">
            <w:rPr>
              <w:color w:val="000000"/>
              <w:sz w:val="24"/>
              <w:szCs w:val="24"/>
            </w:rPr>
            <w:t>as a result</w:t>
          </w:r>
          <w:proofErr w:type="gramEnd"/>
          <w:r w:rsidR="00871B6B" w:rsidRPr="00871B6B">
            <w:rPr>
              <w:color w:val="000000"/>
              <w:sz w:val="24"/>
              <w:szCs w:val="24"/>
            </w:rPr>
            <w:t xml:space="preserve"> of the corona virus, which has affected the entire world, notably Indonesia. Learning that was formerly done offline, or outside of the network, has shifted to online, or within the network. </w:t>
          </w:r>
        </w:p>
        <w:p w14:paraId="6A4E3577" w14:textId="7E5E77C4" w:rsidR="00ED5DA7" w:rsidRDefault="00871B6B" w:rsidP="00904C17">
          <w:pPr>
            <w:widowControl w:val="0"/>
            <w:pBdr>
              <w:top w:val="nil"/>
              <w:left w:val="nil"/>
              <w:bottom w:val="nil"/>
              <w:right w:val="nil"/>
              <w:between w:val="nil"/>
            </w:pBdr>
            <w:spacing w:after="0" w:line="276" w:lineRule="auto"/>
            <w:ind w:firstLine="720"/>
            <w:jc w:val="both"/>
            <w:rPr>
              <w:color w:val="000000"/>
              <w:sz w:val="24"/>
              <w:szCs w:val="24"/>
            </w:rPr>
          </w:pPr>
          <w:r w:rsidRPr="00871B6B">
            <w:rPr>
              <w:color w:val="000000"/>
              <w:sz w:val="24"/>
              <w:szCs w:val="24"/>
            </w:rPr>
            <w:t>During the academic year 2020–2021, online learning takes place through lectures on odd and even semesters.</w:t>
          </w:r>
          <w:r>
            <w:rPr>
              <w:color w:val="000000"/>
              <w:sz w:val="24"/>
              <w:szCs w:val="24"/>
            </w:rPr>
            <w:t xml:space="preserve"> </w:t>
          </w:r>
          <w:r w:rsidR="000F4EA4" w:rsidRPr="000F4EA4">
            <w:rPr>
              <w:color w:val="000000"/>
              <w:sz w:val="24"/>
              <w:szCs w:val="24"/>
            </w:rPr>
            <w:t xml:space="preserve">In the odd semester of 2020, one of the required courses is space analytical geometry. Online instruction </w:t>
          </w:r>
          <w:proofErr w:type="gramStart"/>
          <w:r w:rsidR="000F4EA4" w:rsidRPr="000F4EA4">
            <w:rPr>
              <w:color w:val="000000"/>
              <w:sz w:val="24"/>
              <w:szCs w:val="24"/>
            </w:rPr>
            <w:t>is used</w:t>
          </w:r>
          <w:proofErr w:type="gramEnd"/>
          <w:r w:rsidR="000F4EA4" w:rsidRPr="000F4EA4">
            <w:rPr>
              <w:color w:val="000000"/>
              <w:sz w:val="24"/>
              <w:szCs w:val="24"/>
            </w:rPr>
            <w:t xml:space="preserve"> for this course. For students, space analytical geometry is essential because it provides the foundation for comprehending geometric equations in three dimensions. Students must be qualified to answer problems like converting one point from cylindrical coordinates to Cartesian coordinates and vice versa for this course. </w:t>
          </w:r>
          <w:r w:rsidR="00ED5DA7">
            <w:rPr>
              <w:color w:val="000000"/>
              <w:sz w:val="24"/>
              <w:szCs w:val="24"/>
            </w:rPr>
            <w:t xml:space="preserve">Points in cylindrical coordinates </w:t>
          </w:r>
          <w:proofErr w:type="gramStart"/>
          <w:r w:rsidR="00ED5DA7">
            <w:rPr>
              <w:color w:val="000000"/>
              <w:sz w:val="24"/>
              <w:szCs w:val="24"/>
            </w:rPr>
            <w:t>are converted</w:t>
          </w:r>
          <w:proofErr w:type="gramEnd"/>
          <w:r w:rsidR="00ED5DA7">
            <w:rPr>
              <w:color w:val="000000"/>
              <w:sz w:val="24"/>
              <w:szCs w:val="24"/>
            </w:rPr>
            <w:t xml:space="preserve"> to Cartesian coordinates and students must even be able to solve the problem of changing points in cylindrical coordinates to spherical coordinates.</w:t>
          </w:r>
          <w:r w:rsidR="00536ABA">
            <w:rPr>
              <w:color w:val="000000"/>
              <w:sz w:val="24"/>
              <w:szCs w:val="24"/>
            </w:rPr>
            <w:t xml:space="preserve"> </w:t>
          </w:r>
          <w:r w:rsidR="00ED5DA7">
            <w:rPr>
              <w:color w:val="000000"/>
              <w:sz w:val="24"/>
              <w:szCs w:val="24"/>
            </w:rPr>
            <w:t xml:space="preserve">Even though this course is important, facts in the field show that mathematical problem solving abilities in the spatial analytical geometry course still need to be improved. This </w:t>
          </w:r>
          <w:proofErr w:type="gramStart"/>
          <w:r w:rsidR="00ED5DA7">
            <w:rPr>
              <w:color w:val="000000"/>
              <w:sz w:val="24"/>
              <w:szCs w:val="24"/>
            </w:rPr>
            <w:t>can be seen</w:t>
          </w:r>
          <w:proofErr w:type="gramEnd"/>
          <w:r w:rsidR="00ED5DA7">
            <w:rPr>
              <w:color w:val="000000"/>
              <w:sz w:val="24"/>
              <w:szCs w:val="24"/>
            </w:rPr>
            <w:t xml:space="preserve"> from the results of space analytical geometry lectures in the odd semester of 2020-2021. Of the 80 students who attended the lecture, it turned out that there were still 20 students or around 25% who got a C grade and 13 students or around 16.25% got a D grade.</w:t>
          </w:r>
        </w:p>
        <w:p w14:paraId="0925A5A6" w14:textId="77777777" w:rsidR="00904C17" w:rsidRDefault="00904C17" w:rsidP="00904C17">
          <w:pPr>
            <w:widowControl w:val="0"/>
            <w:pBdr>
              <w:top w:val="nil"/>
              <w:left w:val="nil"/>
              <w:bottom w:val="nil"/>
              <w:right w:val="nil"/>
              <w:between w:val="nil"/>
            </w:pBdr>
            <w:spacing w:after="0" w:line="276" w:lineRule="auto"/>
            <w:ind w:firstLine="720"/>
            <w:jc w:val="both"/>
            <w:rPr>
              <w:color w:val="000000"/>
              <w:sz w:val="24"/>
              <w:szCs w:val="24"/>
            </w:rPr>
          </w:pPr>
        </w:p>
        <w:p w14:paraId="1EA9BF71" w14:textId="4DE02927" w:rsidR="00372724" w:rsidRPr="00ED5DA7" w:rsidRDefault="00904C17" w:rsidP="00372724">
          <w:pPr>
            <w:widowControl w:val="0"/>
            <w:pBdr>
              <w:top w:val="nil"/>
              <w:left w:val="nil"/>
              <w:bottom w:val="nil"/>
              <w:right w:val="nil"/>
              <w:between w:val="nil"/>
            </w:pBdr>
            <w:spacing w:after="0" w:line="276" w:lineRule="auto"/>
            <w:ind w:firstLine="720"/>
            <w:jc w:val="both"/>
            <w:rPr>
              <w:color w:val="000000"/>
              <w:sz w:val="24"/>
              <w:szCs w:val="24"/>
            </w:rPr>
          </w:pPr>
          <w:r w:rsidRPr="00904C17">
            <w:rPr>
              <w:color w:val="000000"/>
              <w:sz w:val="24"/>
              <w:szCs w:val="24"/>
            </w:rPr>
            <w:lastRenderedPageBreak/>
            <w:t xml:space="preserve">Furthermore, students struggle to understand spatial analytical geometry material, particularly when asked to solve problems involving points, lines, and planes in space because they find it difficult to imagine, relating to research by </w:t>
          </w:r>
          <w:r>
            <w:rPr>
              <w:rFonts w:asciiTheme="minorHAnsi" w:hAnsiTheme="minorHAnsi" w:cstheme="minorHAnsi"/>
              <w:sz w:val="24"/>
              <w:szCs w:val="24"/>
            </w:rPr>
            <w:fldChar w:fldCharType="begin" w:fldLock="1"/>
          </w:r>
          <w:r>
            <w:rPr>
              <w:rFonts w:asciiTheme="minorHAnsi" w:hAnsiTheme="minorHAnsi" w:cstheme="minorHAnsi"/>
              <w:sz w:val="24"/>
              <w:szCs w:val="24"/>
            </w:rPr>
            <w:instrText>ADDIN CSL_CITATION {"citationItems":[{"id":"ITEM-1","itemData":{"DOI":"10.35724/mjme.v4i1.3860","ISSN":"2622-7908","abstract":"Abstrak: Studi ini ditujukan untuk menggambarkan kesalahan operasi dan kesalahan prinsip mahasiswa dalam menyelesaikan soal-soal geometri analitik ruang. Subjek dari penelitian ini terdiri dari dua mahasiswa Jurusan Matematika Universitas Negeri Makassar. Setiap kesalahan diwakili dengan satu mahasiswa sebagai subjek penelitian. Pengumpulan data dilakukan dengan menggunakan tes dan wawancara mendalam. Instrumen penelitian ini adalah pedoman wawancara dan peneliti. Data dianalisis secara kualitatif, dengan menggunakan tiga tahapan analisis: reduksi data, penyajian data, dan penarikan kesimpulan. Hasil penelitian ini adalah (1) subjek untuk kesalahan operasi salah dalam pengoperasian aritmatika bentuk aljabar yaitu subjek lupa mengoperasikan sebagian dari bilangan atau variabel; dan (2) subjek untuk kesalahan prinsip menganggap bahwa vektor normal setiap bidang sisi tegak prisma saling tegak lurus.\r Abstract: This study aims to describe both operation and principle errors of students in solving space analytic geometry problems. The subjects of this research are two students of Mathematics Department of Universitas Negeri Makassar. Each of error (operation and principle errors) is represented by a student. The collecting data were employed by using a tests and a depth-interview. Instruments of this research are Interview guidelines and researcher. Data were qualitatively analyzed, using three stages of analysis: data reduction, data display and concluding. The results of this research are (1) the subject of operation error made mistakes in operating of algebra forms such as forgetting to operate a part of number or variable (2) the subjects of principle error assume that the normal vectors of each side of prisme are perpendicular.","author":[{"dropping-particle":"","family":"Mas'ud","given":"Syamsuddin","non-dropping-particle":"","parse-names":false,"suffix":""}],"container-title":"Musamus Journal of Mathematics Education","id":"ITEM-1","issue":"1","issued":{"date-parts":[["2021"]]},"page":"1-16","title":"Analisis Kesalahan Operasi dan Kesalahan Prinsip Mahasiswa dalam Menyelesaikan Soal Geometri Analitik Ruang","type":"article-journal","volume":"4"},"uris":["http://www.mendeley.com/documents/?uuid=a3de0987-b25e-49a1-ad54-91e32ed14957"]}],"mendeley":{"formattedCitation":"(Mas’ud, 2021)","manualFormatting":"Mas’ud (2021)","plainTextFormattedCitation":"(Mas’ud, 2021)","previouslyFormattedCitation":"(Mas’ud, 2021)"},"properties":{"noteIndex":0},"schema":"https://github.com/citation-style-language/schema/raw/master/csl-citation.json"}</w:instrText>
          </w:r>
          <w:r>
            <w:rPr>
              <w:rFonts w:asciiTheme="minorHAnsi" w:hAnsiTheme="minorHAnsi" w:cstheme="minorHAnsi"/>
              <w:sz w:val="24"/>
              <w:szCs w:val="24"/>
            </w:rPr>
            <w:fldChar w:fldCharType="separate"/>
          </w:r>
          <w:r>
            <w:rPr>
              <w:rFonts w:asciiTheme="minorHAnsi" w:hAnsiTheme="minorHAnsi" w:cstheme="minorHAnsi"/>
              <w:noProof/>
              <w:sz w:val="24"/>
              <w:szCs w:val="24"/>
            </w:rPr>
            <w:t>Mas’ud</w:t>
          </w:r>
          <w:r w:rsidRPr="0051057E">
            <w:rPr>
              <w:rFonts w:asciiTheme="minorHAnsi" w:hAnsiTheme="minorHAnsi" w:cstheme="minorHAnsi"/>
              <w:noProof/>
              <w:sz w:val="24"/>
              <w:szCs w:val="24"/>
            </w:rPr>
            <w:t xml:space="preserve"> </w:t>
          </w:r>
          <w:r>
            <w:rPr>
              <w:rFonts w:asciiTheme="minorHAnsi" w:hAnsiTheme="minorHAnsi" w:cstheme="minorHAnsi"/>
              <w:noProof/>
              <w:sz w:val="24"/>
              <w:szCs w:val="24"/>
            </w:rPr>
            <w:t>(</w:t>
          </w:r>
          <w:r w:rsidRPr="0051057E">
            <w:rPr>
              <w:rFonts w:asciiTheme="minorHAnsi" w:hAnsiTheme="minorHAnsi" w:cstheme="minorHAnsi"/>
              <w:noProof/>
              <w:sz w:val="24"/>
              <w:szCs w:val="24"/>
            </w:rPr>
            <w:t>2021)</w:t>
          </w:r>
          <w:r>
            <w:rPr>
              <w:rFonts w:asciiTheme="minorHAnsi" w:hAnsiTheme="minorHAnsi" w:cstheme="minorHAnsi"/>
              <w:sz w:val="24"/>
              <w:szCs w:val="24"/>
            </w:rPr>
            <w:fldChar w:fldCharType="end"/>
          </w:r>
          <w:r>
            <w:rPr>
              <w:rFonts w:asciiTheme="minorHAnsi" w:hAnsiTheme="minorHAnsi" w:cstheme="minorHAnsi"/>
              <w:sz w:val="24"/>
              <w:szCs w:val="24"/>
            </w:rPr>
            <w:t xml:space="preserve"> and </w:t>
          </w:r>
          <w:r>
            <w:rPr>
              <w:rFonts w:asciiTheme="minorHAnsi" w:hAnsiTheme="minorHAnsi" w:cstheme="minorHAnsi"/>
              <w:sz w:val="24"/>
              <w:szCs w:val="24"/>
            </w:rPr>
            <w:fldChar w:fldCharType="begin" w:fldLock="1"/>
          </w:r>
          <w:r>
            <w:rPr>
              <w:rFonts w:asciiTheme="minorHAnsi" w:hAnsiTheme="minorHAnsi" w:cstheme="minorHAnsi"/>
              <w:sz w:val="24"/>
              <w:szCs w:val="24"/>
            </w:rPr>
            <w:instrText>ADDIN CSL_CITATION {"citationItems":[{"id":"ITEM-1","itemData":{"DOI":"10.29408/jel.v5i1.703","ISSN":"2442-4226","author":[{"dropping-particle":"","family":"Haryadi","given":"Rahman","non-dropping-particle":"","parse-names":false,"suffix":""},{"dropping-particle":"","family":"Nurmaningsih","given":"","non-dropping-particle":"","parse-names":false,"suffix":""}],"container-title":"Jurnal Elemen","id":"ITEM-1","issue":"1","issued":{"date-parts":[["2019"]]},"page":"1","title":"Analisis Kesalahan Mahasiswa dalam Menyelesaikan Soal Persamaan Garis Lurus","type":"article-journal","volume":"5"},"uris":["http://www.mendeley.com/documents/?uuid=493e6b7d-c047-4e37-90b5-f3303f96b2b8"]}],"mendeley":{"formattedCitation":"(Haryadi &amp; Nurmaningsih, 2019)","manualFormatting":"Haryadi &amp; Nurmaningsih (2019)","plainTextFormattedCitation":"(Haryadi &amp; Nurmaningsih, 2019)","previouslyFormattedCitation":"(Haryadi &amp; Nurmaningsih, 2019)"},"properties":{"noteIndex":0},"schema":"https://github.com/citation-style-language/schema/raw/master/csl-citation.json"}</w:instrText>
          </w:r>
          <w:r>
            <w:rPr>
              <w:rFonts w:asciiTheme="minorHAnsi" w:hAnsiTheme="minorHAnsi" w:cstheme="minorHAnsi"/>
              <w:sz w:val="24"/>
              <w:szCs w:val="24"/>
            </w:rPr>
            <w:fldChar w:fldCharType="separate"/>
          </w:r>
          <w:r>
            <w:rPr>
              <w:rFonts w:asciiTheme="minorHAnsi" w:hAnsiTheme="minorHAnsi" w:cstheme="minorHAnsi"/>
              <w:noProof/>
              <w:sz w:val="24"/>
              <w:szCs w:val="24"/>
            </w:rPr>
            <w:t>Haryadi &amp; Nurmaningsih</w:t>
          </w:r>
          <w:r w:rsidRPr="007F0E29">
            <w:rPr>
              <w:rFonts w:asciiTheme="minorHAnsi" w:hAnsiTheme="minorHAnsi" w:cstheme="minorHAnsi"/>
              <w:noProof/>
              <w:sz w:val="24"/>
              <w:szCs w:val="24"/>
            </w:rPr>
            <w:t xml:space="preserve"> </w:t>
          </w:r>
          <w:r>
            <w:rPr>
              <w:rFonts w:asciiTheme="minorHAnsi" w:hAnsiTheme="minorHAnsi" w:cstheme="minorHAnsi"/>
              <w:noProof/>
              <w:sz w:val="24"/>
              <w:szCs w:val="24"/>
            </w:rPr>
            <w:t>(2</w:t>
          </w:r>
          <w:r w:rsidRPr="007F0E29">
            <w:rPr>
              <w:rFonts w:asciiTheme="minorHAnsi" w:hAnsiTheme="minorHAnsi" w:cstheme="minorHAnsi"/>
              <w:noProof/>
              <w:sz w:val="24"/>
              <w:szCs w:val="24"/>
            </w:rPr>
            <w:t>019)</w:t>
          </w:r>
          <w:r>
            <w:rPr>
              <w:rFonts w:asciiTheme="minorHAnsi" w:hAnsiTheme="minorHAnsi" w:cstheme="minorHAnsi"/>
              <w:sz w:val="24"/>
              <w:szCs w:val="24"/>
            </w:rPr>
            <w:fldChar w:fldCharType="end"/>
          </w:r>
          <w:r w:rsidRPr="00904C17">
            <w:rPr>
              <w:color w:val="000000"/>
              <w:sz w:val="24"/>
              <w:szCs w:val="24"/>
            </w:rPr>
            <w:t xml:space="preserve">. A high error rate was discovered when students' errors in answering problems related to </w:t>
          </w:r>
          <w:proofErr w:type="gramStart"/>
          <w:r w:rsidRPr="00904C17">
            <w:rPr>
              <w:color w:val="000000"/>
              <w:sz w:val="24"/>
              <w:szCs w:val="24"/>
            </w:rPr>
            <w:t>straight line</w:t>
          </w:r>
          <w:proofErr w:type="gramEnd"/>
          <w:r w:rsidRPr="00904C17">
            <w:rPr>
              <w:color w:val="000000"/>
              <w:sz w:val="24"/>
              <w:szCs w:val="24"/>
            </w:rPr>
            <w:t xml:space="preserve"> equations in analytical geometry courses were examined. This covers a third of all pupils, which is a huge number. The majority of students still believe that studying space analytical geometry is a very challenging topic.</w:t>
          </w:r>
          <w:r w:rsidR="00372724">
            <w:rPr>
              <w:color w:val="000000"/>
              <w:sz w:val="24"/>
              <w:szCs w:val="24"/>
            </w:rPr>
            <w:t xml:space="preserve"> </w:t>
          </w:r>
          <w:r w:rsidR="00372724" w:rsidRPr="00372724">
            <w:rPr>
              <w:color w:val="000000"/>
              <w:sz w:val="24"/>
              <w:szCs w:val="24"/>
            </w:rPr>
            <w:t xml:space="preserve">The requirements of students for instructional materials in the course on spatial analytical geometry were examined by </w:t>
          </w:r>
          <w:r w:rsidR="00372724">
            <w:rPr>
              <w:rFonts w:asciiTheme="minorHAnsi" w:hAnsiTheme="minorHAnsi" w:cstheme="minorHAnsi"/>
              <w:sz w:val="24"/>
              <w:szCs w:val="24"/>
            </w:rPr>
            <w:fldChar w:fldCharType="begin" w:fldLock="1"/>
          </w:r>
          <w:r w:rsidR="00372724">
            <w:rPr>
              <w:rFonts w:asciiTheme="minorHAnsi" w:hAnsiTheme="minorHAnsi" w:cstheme="minorHAnsi"/>
              <w:sz w:val="24"/>
              <w:szCs w:val="24"/>
            </w:rPr>
            <w:instrText>ADDIN CSL_CITATION {"citationItems":[{"id":"ITEM-1","itemData":{"DOI":"10.23887/jjpgsd.v9i3.37980","ISSN":"2614-4727","abstract":"Kurangnya penggunaan media pembelajaran dalam pembelajaran membuat siswa kurang antusias dalam mengikuti pembelajaran. Dalam pembelajaran siswa juga memerlukan media pembelajaran yang dapat membatu memahami materi secara berulang-ulang sehingga diperlukan adanya pengembangan media pembelajaran seperti video. Penelitian ini bertujuan untuk menghasilkan video pembelajaran berbantuan youtube pada muatan IPA materi perubahan wujud benda kelas V SD yang sudah teruji validitas dan reliabilitasnya. Penelitian ini merupakan penelitian pengembangan dengan menggunakan model ADDIE. Subjek pada penelitian ini yaitu: 2 orang ahli materi mata pelajaran IPA, 2 orang ahli media video pembelajaran, 2 orang praktisi dan 12 orang respon siswa. Metode pengumpulan data menggunakan instrumen berupa rating scale dengan lembar penilaian validitas video pembelajaran berbantuan youtube muatan IPA. Teknik analisis data yang digunakan ialah analisis kualitatif dan analisis kuantitatif. Data dianalisis menggunakan rumus mean untuk memperoleh rata-rata skor. Rata-rata skor dari ahli materi yaitu 4,6, ahli media 4,72, respon praktisi 4,66, dan respon siswa 4,61 dengan kualifikasi keseluruhan “sangat baik” dan uji reliabilitas memperoleh hasil dari ahli materi yaitu 98,6%, ahli media 96,3%, praktisi 92,9% dan respon siswa 92,5% dengan kualifikasi keseluruhan “sangat tinggi”. Penelitian ini menghasilkan video pembelajaran berbantuan youtube pada muatan IPA materi perubahan wujud benda yang sudah teruji validitas dan reliabilitasnya sehingga layak digunakan dalam proses pembelajaran.","author":[{"dropping-particle":"","family":"Pebriani","given":"Ni Luh Putu","non-dropping-particle":"","parse-names":false,"suffix":""},{"dropping-particle":"","family":"Japa","given":"I Gusti","non-dropping-particle":"","parse-names":false,"suffix":""},{"dropping-particle":"","family":"Antara","given":"Putu","non-dropping-particle":"","parse-names":false,"suffix":""}],"container-title":"MIMBAR PGSD Undiksha","id":"ITEM-1","issue":"3","issued":{"date-parts":[["2021"]]},"page":"397","title":"Video Pembelajaran Berbantuan Youtube untuk Meningkatkan Daya Tarik Siswa Belajar Perubahan Wujud Benda","type":"article-journal","volume":"9"},"uris":["http://www.mendeley.com/documents/?uuid=b5304932-01d0-48ae-a720-d77b74808dc5"]}],"mendeley":{"formattedCitation":"(Pebriani et al., 2021)","manualFormatting":"Pebriani et al., (2021)","plainTextFormattedCitation":"(Pebriani et al., 2021)","previouslyFormattedCitation":"(Pebriani et al., 2021)"},"properties":{"noteIndex":0},"schema":"https://github.com/citation-style-language/schema/raw/master/csl-citation.json"}</w:instrText>
          </w:r>
          <w:r w:rsidR="00372724">
            <w:rPr>
              <w:rFonts w:asciiTheme="minorHAnsi" w:hAnsiTheme="minorHAnsi" w:cstheme="minorHAnsi"/>
              <w:sz w:val="24"/>
              <w:szCs w:val="24"/>
            </w:rPr>
            <w:fldChar w:fldCharType="separate"/>
          </w:r>
          <w:r w:rsidR="00372724" w:rsidRPr="005C5F19">
            <w:rPr>
              <w:rFonts w:asciiTheme="minorHAnsi" w:hAnsiTheme="minorHAnsi" w:cstheme="minorHAnsi"/>
              <w:noProof/>
              <w:sz w:val="24"/>
              <w:szCs w:val="24"/>
            </w:rPr>
            <w:t xml:space="preserve">Pebriani et al., </w:t>
          </w:r>
          <w:r w:rsidR="00372724">
            <w:rPr>
              <w:rFonts w:asciiTheme="minorHAnsi" w:hAnsiTheme="minorHAnsi" w:cstheme="minorHAnsi"/>
              <w:noProof/>
              <w:sz w:val="24"/>
              <w:szCs w:val="24"/>
            </w:rPr>
            <w:t>(</w:t>
          </w:r>
          <w:r w:rsidR="00372724" w:rsidRPr="005C5F19">
            <w:rPr>
              <w:rFonts w:asciiTheme="minorHAnsi" w:hAnsiTheme="minorHAnsi" w:cstheme="minorHAnsi"/>
              <w:noProof/>
              <w:sz w:val="24"/>
              <w:szCs w:val="24"/>
            </w:rPr>
            <w:t>2021)</w:t>
          </w:r>
          <w:r w:rsidR="00372724">
            <w:rPr>
              <w:rFonts w:asciiTheme="minorHAnsi" w:hAnsiTheme="minorHAnsi" w:cstheme="minorHAnsi"/>
              <w:sz w:val="24"/>
              <w:szCs w:val="24"/>
            </w:rPr>
            <w:fldChar w:fldCharType="end"/>
          </w:r>
          <w:r w:rsidR="00372724" w:rsidRPr="00372724">
            <w:rPr>
              <w:color w:val="000000"/>
              <w:sz w:val="24"/>
              <w:szCs w:val="24"/>
            </w:rPr>
            <w:t>. According to the investigation, students need learning resources that help them visualize since solving issues in space geometry requires them to be able to visualize a shape. Learning movies are one type of multimedia that can assist students in seeing three-dimensional problems so they are able to resolve them. One type of media that makes use of technical advancements is instructional films.</w:t>
          </w:r>
        </w:p>
        <w:p w14:paraId="72AFE3BB" w14:textId="77777777" w:rsidR="00331C5E" w:rsidRDefault="00ED5DA7" w:rsidP="00331C5E">
          <w:pPr>
            <w:widowControl w:val="0"/>
            <w:pBdr>
              <w:top w:val="nil"/>
              <w:left w:val="nil"/>
              <w:bottom w:val="nil"/>
              <w:right w:val="nil"/>
              <w:between w:val="nil"/>
            </w:pBdr>
            <w:spacing w:line="276" w:lineRule="auto"/>
            <w:ind w:left="8" w:right="-4" w:firstLine="555"/>
            <w:jc w:val="both"/>
            <w:rPr>
              <w:color w:val="000000"/>
              <w:sz w:val="24"/>
              <w:szCs w:val="24"/>
            </w:rPr>
          </w:pPr>
          <w:r>
            <w:rPr>
              <w:color w:val="000000"/>
              <w:sz w:val="24"/>
              <w:szCs w:val="24"/>
            </w:rPr>
            <w:t xml:space="preserve">Video can summarize many events that have a long duration and </w:t>
          </w:r>
          <w:proofErr w:type="gramStart"/>
          <w:r>
            <w:rPr>
              <w:color w:val="000000"/>
              <w:sz w:val="24"/>
              <w:szCs w:val="24"/>
            </w:rPr>
            <w:t>are converted</w:t>
          </w:r>
          <w:proofErr w:type="gramEnd"/>
          <w:r>
            <w:rPr>
              <w:color w:val="000000"/>
              <w:sz w:val="24"/>
              <w:szCs w:val="24"/>
            </w:rPr>
            <w:t xml:space="preserve"> into a short and clear duration, equipped with images and sound. Videos </w:t>
          </w:r>
          <w:proofErr w:type="gramStart"/>
          <w:r>
            <w:rPr>
              <w:color w:val="000000"/>
              <w:sz w:val="24"/>
              <w:szCs w:val="24"/>
            </w:rPr>
            <w:t>can be played</w:t>
          </w:r>
          <w:proofErr w:type="gramEnd"/>
          <w:r>
            <w:rPr>
              <w:color w:val="000000"/>
              <w:sz w:val="24"/>
              <w:szCs w:val="24"/>
            </w:rPr>
            <w:t xml:space="preserve"> repeatedly according to user needs. One of the advantages of using learning videos is that they make it easier for students to visualize. Based on observations in the field, the majority of students have difficulty visualizing three dimensions. Some of the obstacles experienced are not being able to imagine the concept of space, lack of ability to describe or illustrate three-dimensional shapes</w:t>
          </w:r>
          <w:r w:rsidR="004E700A">
            <w:rPr>
              <w:rFonts w:asciiTheme="minorHAnsi" w:hAnsiTheme="minorHAnsi" w:cstheme="minorHAnsi"/>
              <w:sz w:val="24"/>
              <w:szCs w:val="24"/>
            </w:rPr>
            <w:fldChar w:fldCharType="begin" w:fldLock="1"/>
          </w:r>
          <w:r w:rsidR="006F2D48">
            <w:rPr>
              <w:rFonts w:asciiTheme="minorHAnsi" w:hAnsiTheme="minorHAnsi" w:cstheme="minorHAnsi"/>
              <w:sz w:val="24"/>
              <w:szCs w:val="24"/>
            </w:rPr>
            <w:instrText>ADDIN CSL_CITATION {"citationItems":[{"id":"ITEM-1","itemData":{"DOI":"10.21831/jrpm.v5i1.16836","ISSN":"2356-2684","abstract":"Penelitian ini bertujuan untuk menyelidiki faktor-faktor yang menyebabkan kesulitan mahasiswa STKIP BBG dalam mempelajari geometri dimensi tiga. Penelitian ini menggunakan metode penelitian kualitatif studi kasus untuk mengkaji proses pembelajaran mahasiswa calon guru matematika di lingkungan STKIP BBG. Subjek dalam penelitian ini adalah 16 orang mahasiswa calon guru matematika STKIP BBG Semester II-IV Tahun Akademik 2016/2017 yang dipilih secara purposive sampling. Pengumpulan data dilakukan dengan menggunakan tehnik angket, tes, dan wawancara. Hasil penelitian menunjukkan bahwa kedua faktor internal dan ekternal memberi pengaruh terhadap kesulitan belajar yang dialami oleh mahasiswa pendidikan matematika STKIP BBG. Faktor internal sebagai penyebab kesulitan adalah faktor minat, bakat dan intelegensi mahasiswa yang memiliki persentase lebih dari 50% tergolong rendah dan sangat rendah. Adapun faktor ekternal, diantaranya adalah aspek penggunaan metode mengajar oleh dosen dimana, penyampaian materi oleh dosen tanpa menyesuaikan kemampuan mahasiswa memiliki peran yang tinggi (68.75%) dalam memunculkan kesulitan terhadap penguasaan konsep-konsep geometri dimensi tiga. Selain itu, pengalaman belajar geometri pada jenjang sekolah sebelumnya juga menjadi faktor lain yang mengakibatkan kesulitan belajar geometri dalam penelitian ini. The cause of difficulty in learning the three-dimensional geometry  AbstractThis study aims to investigate the factors that cause STKIP BBG’s prospective teachers difficulties in learning three-dimensional geometry. This research uses a case study qualitative research method to assess student learning process of prospective mathematics teachers in mathematics department at STKIP BBG. Subjects in this study were 16 prospective mathematics teachers in semester II - IV academic year 2016/2017 at STKIP BBG. The subjects were selected by purposive sampling. Data collection was done by using questionnaire technique, tests and interviews. The results showed that both internal and external factors had given effects toward learning difficulties experienced by mathematics education students at STKIP BBG. The internal factors are which suspected as the difficulty’s cause are the interest factor; talent and intelligence where 50% of prospective mathematics teachers are in low and very low level. Meanwhile, the external factors, such as the use of teaching methods by lecturers where, the delivery of materials by lecturers without adjusting the…","author":[{"dropping-particle":"","family":"Novita","given":"Rita","non-dropping-particle":"","parse-names":false,"suffix":""},{"dropping-particle":"","family":"Prahmana","given":"Rully Charitas Indra","non-dropping-particle":"","parse-names":false,"suffix":""},{"dropping-particle":"","family":"Fajri","given":"Nurul","non-dropping-particle":"","parse-names":false,"suffix":""},{"dropping-particle":"","family":"Putra","given":"Mulia","non-dropping-particle":"","parse-names":false,"suffix":""}],"container-title":"Jurnal Riset Pendidikan Matematika","id":"ITEM-1","issue":"1","issued":{"date-parts":[["2018"]]},"page":"18-29","title":"Penyebab kesulitan belajar geometri dimensi tiga","type":"article-journal","volume":"5"},"uris":["http://www.mendeley.com/documents/?uuid=7e88946e-086d-4f3e-9622-8251152f6d7e"]}],"mendeley":{"formattedCitation":"(Novita et al., 2018)","plainTextFormattedCitation":"(Novita et al., 2018)","previouslyFormattedCitation":"(Novita et al., 2018)"},"properties":{"noteIndex":0},"schema":"https://github.com/citation-style-language/schema/raw/master/csl-citation.json"}</w:instrText>
          </w:r>
          <w:r w:rsidR="004E700A">
            <w:rPr>
              <w:rFonts w:asciiTheme="minorHAnsi" w:hAnsiTheme="minorHAnsi" w:cstheme="minorHAnsi"/>
              <w:sz w:val="24"/>
              <w:szCs w:val="24"/>
            </w:rPr>
            <w:fldChar w:fldCharType="separate"/>
          </w:r>
          <w:r w:rsidR="004E700A" w:rsidRPr="004E700A">
            <w:rPr>
              <w:rFonts w:asciiTheme="minorHAnsi" w:hAnsiTheme="minorHAnsi" w:cstheme="minorHAnsi"/>
              <w:noProof/>
              <w:sz w:val="24"/>
              <w:szCs w:val="24"/>
            </w:rPr>
            <w:t>(Novita et al., 2018)</w:t>
          </w:r>
          <w:r w:rsidR="004E700A">
            <w:rPr>
              <w:rFonts w:asciiTheme="minorHAnsi" w:hAnsiTheme="minorHAnsi" w:cstheme="minorHAnsi"/>
              <w:sz w:val="24"/>
              <w:szCs w:val="24"/>
            </w:rPr>
            <w:fldChar w:fldCharType="end"/>
          </w:r>
          <w:r w:rsidR="00BC1448">
            <w:rPr>
              <w:rFonts w:asciiTheme="minorHAnsi" w:hAnsiTheme="minorHAnsi" w:cstheme="minorHAnsi"/>
              <w:sz w:val="24"/>
              <w:szCs w:val="24"/>
            </w:rPr>
            <w:t xml:space="preserve"> </w:t>
          </w:r>
          <w:r w:rsidR="00BC1448">
            <w:rPr>
              <w:rFonts w:asciiTheme="minorHAnsi" w:hAnsiTheme="minorHAnsi" w:cstheme="minorHAnsi"/>
              <w:sz w:val="24"/>
              <w:szCs w:val="24"/>
            </w:rPr>
            <w:fldChar w:fldCharType="begin" w:fldLock="1"/>
          </w:r>
          <w:r w:rsidR="00BC1448">
            <w:rPr>
              <w:rFonts w:asciiTheme="minorHAnsi" w:hAnsiTheme="minorHAnsi" w:cstheme="minorHAnsi"/>
              <w:sz w:val="24"/>
              <w:szCs w:val="24"/>
            </w:rPr>
            <w:instrText>ADDIN CSL_CITATION {"citationItems":[{"id":"ITEM-1","itemData":{"abstract":"Sejak Bulan Maret 2020 seluruh satuan pendidikan di Indonesia memberlakukan program Belajar di Rumah, atau Pembelajaran Jarak Jauh (PJJ), tepatnya sejak corona virus disease atau Covid-19 dinyatakan masuk ke Indonesia. Pemerintah dengan sigap memberikan perintah untuk semua peserta didik untuk belajar di rumah dan memberlakukan Pembelajaran Jarak Jauh (PJJ). Hal tersebut diberlakukan dalam rangka menghambat penyebaran Virus Covid-19 agar tidak tersebar keseluruh Masyarakat. Sistem pembelajaran daring (dalam jaringan) merupakan sistem pembelajaran tanpa tatap muka secara langsung antara guru dan siswa tetapi dilakukan melalui online yang menggunakan jaringan internet. Guru harus memastikan kegiatan belajar mengajar tetap berjalan, meskipun siswa berada di rumah. Solusinya, guru dituntut dapat mendesain media pembelajaran sebagai inovasi dengan memanfaatkan media daring (online). Tujuan penelitiam ini untuk mengukur efektivitas media pembelajaran berbasis video pembelajaran dalam pembelajaran jarak jauh (PJJ). Pengumpulan data yang digunakan melalui google form dengan metode kualitatif.","author":[{"dropping-particle":"","family":"Parlindungan","given":"Doby Putro","non-dropping-particle":"","parse-names":false,"suffix":""},{"dropping-particle":"","family":"Mahardika","given":"Galang Pakarti","non-dropping-particle":"","parse-names":false,"suffix":""},{"dropping-particle":"","family":"Yulinar","given":"Dita","non-dropping-particle":"","parse-names":false,"suffix":""}],"container-title":"Prosiding Seminar Nasional Penelitian LPPM UMJ","id":"ITEM-1","issued":{"date-parts":[["2020"]]},"page":"1-8","title":"Efektivitas Media Pembelajaran Berbasis Video Pembelajaran dalam Pembelajaran Jarak Jauh ( PJJ ) di SD Islam An-Nuriyah","type":"article-journal"},"uris":["http://www.mendeley.com/documents/?uuid=aaf7479e-22ec-40a9-ae67-7d92bed73011"]}],"mendeley":{"formattedCitation":"(Parlindungan et al., 2020)","plainTextFormattedCitation":"(Parlindungan et al., 2020)","previouslyFormattedCitation":"(Parlindungan et al., 2020)"},"properties":{"noteIndex":0},"schema":"https://github.com/citation-style-language/schema/raw/master/csl-citation.json"}</w:instrText>
          </w:r>
          <w:r w:rsidR="00BC1448">
            <w:rPr>
              <w:rFonts w:asciiTheme="minorHAnsi" w:hAnsiTheme="minorHAnsi" w:cstheme="minorHAnsi"/>
              <w:sz w:val="24"/>
              <w:szCs w:val="24"/>
            </w:rPr>
            <w:fldChar w:fldCharType="separate"/>
          </w:r>
          <w:r w:rsidR="00BC1448" w:rsidRPr="002C607D">
            <w:rPr>
              <w:rFonts w:asciiTheme="minorHAnsi" w:hAnsiTheme="minorHAnsi" w:cstheme="minorHAnsi"/>
              <w:noProof/>
              <w:sz w:val="24"/>
              <w:szCs w:val="24"/>
            </w:rPr>
            <w:t>(Parlindungan et al., 2020)</w:t>
          </w:r>
          <w:r w:rsidR="00BC1448">
            <w:rPr>
              <w:rFonts w:asciiTheme="minorHAnsi" w:hAnsiTheme="minorHAnsi" w:cstheme="minorHAnsi"/>
              <w:sz w:val="24"/>
              <w:szCs w:val="24"/>
            </w:rPr>
            <w:fldChar w:fldCharType="end"/>
          </w:r>
          <w:r w:rsidR="00BC1448" w:rsidRPr="00674DA8">
            <w:rPr>
              <w:rFonts w:asciiTheme="minorHAnsi" w:hAnsiTheme="minorHAnsi" w:cstheme="minorHAnsi"/>
              <w:sz w:val="24"/>
              <w:szCs w:val="24"/>
            </w:rPr>
            <w:t xml:space="preserve">. </w:t>
          </w:r>
          <w:r w:rsidR="00A13864" w:rsidRPr="00A13864">
            <w:rPr>
              <w:color w:val="000000"/>
              <w:sz w:val="24"/>
              <w:szCs w:val="24"/>
            </w:rPr>
            <w:t xml:space="preserve">This conclusion is consistent with what was discovered of a study by </w:t>
          </w:r>
          <w:r w:rsidR="00A13864">
            <w:rPr>
              <w:rFonts w:asciiTheme="minorHAnsi" w:hAnsiTheme="minorHAnsi" w:cstheme="minorHAnsi"/>
              <w:sz w:val="24"/>
              <w:szCs w:val="24"/>
            </w:rPr>
            <w:fldChar w:fldCharType="begin" w:fldLock="1"/>
          </w:r>
          <w:r w:rsidR="00A13864">
            <w:rPr>
              <w:rFonts w:asciiTheme="minorHAnsi" w:hAnsiTheme="minorHAnsi" w:cstheme="minorHAnsi"/>
              <w:sz w:val="24"/>
              <w:szCs w:val="24"/>
            </w:rPr>
            <w:instrText>ADDIN CSL_CITATION {"citationItems":[{"id":"ITEM-1","itemData":{"DOI":"10.30598/jpmunpatti.v4.i1.p40-46","abstract":"Learning Videos are one of the effective learning media in supporting the teaching and learning process during the COVID-19 Pandemic. With the help of the geogebra application and pen tablet tools made in the form of learning videos, it is very helpful for students to understand abstract concepts to be visually clear. (This research is a study with a pretestt-postestt non equivalent control group design. The experimental class was treated with a learning video made with the help of the geogebra application and pen tablet while the control class learned using powerpoint. The results obtained by the value of Sign. (2-tailed) testing of the N-Gain score is 0.00 less than a  so that H0 is rejected, meaning that the improvement in the learning outcomes of experimental class students is better than control class students, meaning that there is a difference in the improvement of student learning outcomes on spherical material in the analytical geometry course of significant space","author":[{"dropping-particle":"","family":"Ramadhani","given":"Widya Putri","non-dropping-particle":"","parse-names":false,"suffix":""},{"dropping-particle":"","family":"Silitonga","given":"R H Yanti","non-dropping-particle":"","parse-names":false,"suffix":""}],"container-title":"Jurnal Pendidikan Matematika Unpatti","id":"ITEM-1","issue":"1","issued":{"date-parts":[["2023"]]},"page":"40-46","title":"Penggunaan Video Pembelajaran Dengan Bantuan Geogebra Dan Pen Tablet Pada Mata Kuliah Geometri Analitik Ruang","type":"article-journal","volume":"4"},"uris":["http://www.mendeley.com/documents/?uuid=1fb8226d-2f77-469b-81eb-efafcce6a96b"]}],"mendeley":{"formattedCitation":"(Ramadhani &amp; Silitonga, 2023)","manualFormatting":"Ramadhani &amp; Silitonga (2023)","plainTextFormattedCitation":"(Ramadhani &amp; Silitonga, 2023)","previouslyFormattedCitation":"(Ramadhani &amp; Silitonga, 2023)"},"properties":{"noteIndex":0},"schema":"https://github.com/citation-style-language/schema/raw/master/csl-citation.json"}</w:instrText>
          </w:r>
          <w:r w:rsidR="00A13864">
            <w:rPr>
              <w:rFonts w:asciiTheme="minorHAnsi" w:hAnsiTheme="minorHAnsi" w:cstheme="minorHAnsi"/>
              <w:sz w:val="24"/>
              <w:szCs w:val="24"/>
            </w:rPr>
            <w:fldChar w:fldCharType="separate"/>
          </w:r>
          <w:r w:rsidR="00A13864">
            <w:rPr>
              <w:rFonts w:asciiTheme="minorHAnsi" w:hAnsiTheme="minorHAnsi" w:cstheme="minorHAnsi"/>
              <w:noProof/>
              <w:sz w:val="24"/>
              <w:szCs w:val="24"/>
            </w:rPr>
            <w:t>Ramadhani &amp; Silitonga</w:t>
          </w:r>
          <w:r w:rsidR="00A13864" w:rsidRPr="006F2D48">
            <w:rPr>
              <w:rFonts w:asciiTheme="minorHAnsi" w:hAnsiTheme="minorHAnsi" w:cstheme="minorHAnsi"/>
              <w:noProof/>
              <w:sz w:val="24"/>
              <w:szCs w:val="24"/>
            </w:rPr>
            <w:t xml:space="preserve"> </w:t>
          </w:r>
          <w:r w:rsidR="00A13864">
            <w:rPr>
              <w:rFonts w:asciiTheme="minorHAnsi" w:hAnsiTheme="minorHAnsi" w:cstheme="minorHAnsi"/>
              <w:noProof/>
              <w:sz w:val="24"/>
              <w:szCs w:val="24"/>
            </w:rPr>
            <w:t>(</w:t>
          </w:r>
          <w:r w:rsidR="00A13864" w:rsidRPr="006F2D48">
            <w:rPr>
              <w:rFonts w:asciiTheme="minorHAnsi" w:hAnsiTheme="minorHAnsi" w:cstheme="minorHAnsi"/>
              <w:noProof/>
              <w:sz w:val="24"/>
              <w:szCs w:val="24"/>
            </w:rPr>
            <w:t>2023)</w:t>
          </w:r>
          <w:r w:rsidR="00A13864">
            <w:rPr>
              <w:rFonts w:asciiTheme="minorHAnsi" w:hAnsiTheme="minorHAnsi" w:cstheme="minorHAnsi"/>
              <w:sz w:val="24"/>
              <w:szCs w:val="24"/>
            </w:rPr>
            <w:fldChar w:fldCharType="end"/>
          </w:r>
          <w:r w:rsidR="00A13864" w:rsidRPr="00A13864">
            <w:rPr>
              <w:color w:val="000000"/>
              <w:sz w:val="24"/>
              <w:szCs w:val="24"/>
            </w:rPr>
            <w:t xml:space="preserve"> that examined the learning materials that students enrolled in the spatial analytical geometry course needed.</w:t>
          </w:r>
          <w:r w:rsidR="00A24952">
            <w:rPr>
              <w:color w:val="000000"/>
              <w:sz w:val="24"/>
              <w:szCs w:val="24"/>
            </w:rPr>
            <w:t xml:space="preserve"> </w:t>
          </w:r>
          <w:r>
            <w:rPr>
              <w:color w:val="000000"/>
              <w:sz w:val="24"/>
              <w:szCs w:val="24"/>
            </w:rPr>
            <w:t xml:space="preserve">Students need learning videos with clear images, not just writing, presenting various questions with explanations, the questions displayed include questions with easy, medium and difficult levels of difficulty. Students need videos that use the </w:t>
          </w:r>
          <w:proofErr w:type="spellStart"/>
          <w:r>
            <w:rPr>
              <w:color w:val="000000"/>
              <w:sz w:val="24"/>
              <w:szCs w:val="24"/>
            </w:rPr>
            <w:t>Geogebra</w:t>
          </w:r>
          <w:proofErr w:type="spellEnd"/>
          <w:r>
            <w:rPr>
              <w:color w:val="000000"/>
              <w:sz w:val="24"/>
              <w:szCs w:val="24"/>
            </w:rPr>
            <w:t xml:space="preserve"> application. In the analytical geometry of space course, three-dimensional coordinate systems discuss coordinate systems, planes and plane lines, spheres, cylinders and cones, and </w:t>
          </w:r>
          <w:proofErr w:type="gramStart"/>
          <w:r>
            <w:rPr>
              <w:color w:val="000000"/>
              <w:sz w:val="24"/>
              <w:szCs w:val="24"/>
            </w:rPr>
            <w:t>second degree</w:t>
          </w:r>
          <w:proofErr w:type="gramEnd"/>
          <w:r>
            <w:rPr>
              <w:color w:val="000000"/>
              <w:sz w:val="24"/>
              <w:szCs w:val="24"/>
            </w:rPr>
            <w:t xml:space="preserve"> planes. In the coordinate system, we will study rectangular coordinates, cylindrical coordinates, spherical coordinates, distance between two points, comparison of line segments, as well as the scalar product of two vectors and vector product.</w:t>
          </w:r>
        </w:p>
        <w:p w14:paraId="45200042" w14:textId="3BD5652E" w:rsidR="00D34A24" w:rsidRPr="00D34A24" w:rsidRDefault="00331C5E" w:rsidP="00A22E85">
          <w:pPr>
            <w:widowControl w:val="0"/>
            <w:pBdr>
              <w:top w:val="nil"/>
              <w:left w:val="nil"/>
              <w:bottom w:val="nil"/>
              <w:right w:val="nil"/>
              <w:between w:val="nil"/>
            </w:pBdr>
            <w:spacing w:line="276" w:lineRule="auto"/>
            <w:ind w:left="8" w:right="-4" w:firstLine="555"/>
            <w:jc w:val="both"/>
            <w:rPr>
              <w:color w:val="000000"/>
              <w:sz w:val="24"/>
              <w:szCs w:val="24"/>
            </w:rPr>
          </w:pPr>
          <w:r w:rsidRPr="00331C5E">
            <w:rPr>
              <w:color w:val="000000"/>
              <w:sz w:val="24"/>
              <w:szCs w:val="24"/>
            </w:rPr>
            <w:t xml:space="preserve">Among the benefits of using videos in the classroom are their accessibility, which enables learners to use them whenever and wherever they choose, giving them the flexibility to study for as long as they </w:t>
          </w:r>
          <w:proofErr w:type="gramStart"/>
          <w:r w:rsidRPr="00331C5E">
            <w:rPr>
              <w:color w:val="000000"/>
              <w:sz w:val="24"/>
              <w:szCs w:val="24"/>
            </w:rPr>
            <w:t>want.</w:t>
          </w:r>
          <w:proofErr w:type="gramEnd"/>
          <w:r w:rsidRPr="00331C5E">
            <w:rPr>
              <w:color w:val="000000"/>
              <w:sz w:val="24"/>
              <w:szCs w:val="24"/>
            </w:rPr>
            <w:t xml:space="preserve"> Due to the audio-visual format of three-dimensional coordinate system instructional films, students' motivation and interest in learning will rise. </w:t>
          </w:r>
          <w:r w:rsidRPr="00331C5E">
            <w:rPr>
              <w:color w:val="000000"/>
              <w:sz w:val="24"/>
              <w:szCs w:val="24"/>
            </w:rPr>
            <w:lastRenderedPageBreak/>
            <w:t xml:space="preserve">With all of the benefits of using instructional films, pupils can solve mathematical issues. </w:t>
          </w:r>
          <w:r w:rsidR="002E752B">
            <w:rPr>
              <w:rFonts w:asciiTheme="minorHAnsi" w:hAnsiTheme="minorHAnsi" w:cstheme="minorHAnsi"/>
              <w:sz w:val="24"/>
              <w:szCs w:val="24"/>
            </w:rPr>
            <w:fldChar w:fldCharType="begin" w:fldLock="1"/>
          </w:r>
          <w:r w:rsidR="000B2D76">
            <w:rPr>
              <w:rFonts w:asciiTheme="minorHAnsi" w:hAnsiTheme="minorHAnsi" w:cstheme="minorHAnsi"/>
              <w:sz w:val="24"/>
              <w:szCs w:val="24"/>
            </w:rPr>
            <w:instrText>ADDIN CSL_CITATION {"citationItems":[{"id":"ITEM-1","itemData":{"abstract":"Tujuan penelitian ini untuk: menghasilkan produk media video pembelajaran yang layak digunakan pada pembelajaran materi pokok geometri ruang di SMA Negeri 19 Surabaya. Media video pembelajaran yang dikembangkan mempunyai beberapa kelebihan diantaranya video berupa file digital yang mudah digunakan dalam pengoperasiannya, mudah digandakan, bersifat audio-visual sehingga menarik perhatan siswa, dilengkapi bahan penyerta, dan materi yang ditampilkan dalam video pembelajaran bisa diakses dimanapun serta kapanpun tanpa adanya keterbatasan waktu. Model pengembangan yang digunakan dalam penelitian ini adalah ADDIE yaitu Model pengembangan analisis (analyze), perancangan (design), pengembangan (development), implementasi (implementation) dan evaluasi (evaluation). Metode pengumpulan data yang dilakukan menggunakan angket kepada ahli materi yaitu pendidik mata pelajaran matematika dan ahli media yaitu dosen jurusan kurikulum &amp; teknologi pendidikan berupa instrumen angket kemudian dianalisis menggunakan skala Guttman untuk menukur persentase instrumen angket. Hasil pengumpulan data yang diperoleh dari analisis validasi materi mendapatkan persentase 100% dan ahli media mendapatkan persentase 100%. Hal ini dikarenakan media video pembelajaran yang dikembangkan mempunyai beberapa kelebihan diantaranya video berupa file digital yang mudah digunakandalam pengoperasiannya dan digandakan, kemenarikan media yang berupa audio-visual serta pendistribusian melalui DVD dengan bahan penyerta, dan materi yang ditampilkan dalam video pembelajaran bisa diakses dimanapun serta kapanpun tanpa adanya keterbatasan waktu. Kesimpulannya dari penelitian pengembangan media video animasi pada materi pokok geometri ruang dalam mata pelajaran matematika untuk kelas XII di SMA Negeri 19 Surabaya ini dapat dikatakan layak digunakan dalam proses pembelajaran. Kata","author":[{"dropping-particle":"","family":"Andriani","given":"Sarah Yulian","non-dropping-particle":"","parse-names":false,"suffix":""},{"dropping-particle":"","family":"Kristanto","given":"Andi","non-dropping-particle":"","parse-names":false,"suffix":""}],"container-title":"Jurnal Mahasiswa Teknologi Pendidikan","id":"ITEM-1","issue":"29","issued":{"date-parts":[["2020"]]},"title":"Pengembangan Media Video Animasi Pada Materi Pokok Geometri Ruang Dalam Mata Pelajaran Matematika Untuk Kelas Xii Di Sma Negeri 19 Surabaya","type":"article-journal","volume":"10"},"uris":["http://www.mendeley.com/documents/?uuid=fcde7135-8037-48ea-8616-42c13662d0b6"]}],"mendeley":{"formattedCitation":"(Andriani &amp; Kristanto, 2020)","plainTextFormattedCitation":"(Andriani &amp; Kristanto, 2020)","previouslyFormattedCitation":"(Andriani &amp; Kristanto, 2020)"},"properties":{"noteIndex":0},"schema":"https://github.com/citation-style-language/schema/raw/master/csl-citation.json"}</w:instrText>
          </w:r>
          <w:r w:rsidR="002E752B">
            <w:rPr>
              <w:rFonts w:asciiTheme="minorHAnsi" w:hAnsiTheme="minorHAnsi" w:cstheme="minorHAnsi"/>
              <w:sz w:val="24"/>
              <w:szCs w:val="24"/>
            </w:rPr>
            <w:fldChar w:fldCharType="separate"/>
          </w:r>
          <w:r w:rsidR="002E752B" w:rsidRPr="002E752B">
            <w:rPr>
              <w:rFonts w:asciiTheme="minorHAnsi" w:hAnsiTheme="minorHAnsi" w:cstheme="minorHAnsi"/>
              <w:noProof/>
              <w:sz w:val="24"/>
              <w:szCs w:val="24"/>
            </w:rPr>
            <w:t>(Andriani &amp; Kristanto, 2020)</w:t>
          </w:r>
          <w:r w:rsidR="002E752B">
            <w:rPr>
              <w:rFonts w:asciiTheme="minorHAnsi" w:hAnsiTheme="minorHAnsi" w:cstheme="minorHAnsi"/>
              <w:sz w:val="24"/>
              <w:szCs w:val="24"/>
            </w:rPr>
            <w:fldChar w:fldCharType="end"/>
          </w:r>
          <w:r w:rsidR="000B2D76">
            <w:rPr>
              <w:rFonts w:asciiTheme="minorHAnsi" w:hAnsiTheme="minorHAnsi" w:cstheme="minorHAnsi"/>
              <w:sz w:val="24"/>
              <w:szCs w:val="24"/>
            </w:rPr>
            <w:t xml:space="preserve"> </w:t>
          </w:r>
          <w:r w:rsidR="000B2D76">
            <w:rPr>
              <w:rFonts w:asciiTheme="minorHAnsi" w:hAnsiTheme="minorHAnsi" w:cstheme="minorHAnsi"/>
              <w:sz w:val="24"/>
              <w:szCs w:val="24"/>
            </w:rPr>
            <w:fldChar w:fldCharType="begin" w:fldLock="1"/>
          </w:r>
          <w:r w:rsidR="000B2D76">
            <w:rPr>
              <w:rFonts w:asciiTheme="minorHAnsi" w:hAnsiTheme="minorHAnsi" w:cstheme="minorHAnsi"/>
              <w:sz w:val="24"/>
              <w:szCs w:val="24"/>
            </w:rPr>
            <w:instrText>ADDIN CSL_CITATION {"citationItems":[{"id":"ITEM-1","itemData":{"abstract":"Mathematical problem-solving abilities need to be owned by prospective mathematics teachers so that they can teach it to their students later. Integral Calculus course is a course that …","author":[{"dropping-particle":"","family":"Dirgantoro","given":"Kurnia Putri Sepdikasari","non-dropping-particle":"","parse-names":false,"suffix":""},{"dropping-particle":"","family":"Soesanto","given":"Robert Harry","non-dropping-particle":"","parse-names":false,"suffix":""},{"dropping-particle":"","family":"Silitonga","given":"R H Yanti","non-dropping-particle":"","parse-names":false,"suffix":""}],"container-title":"JP2M (Jurnal Pendidikan dan Pembelajaran Matematika)","id":"ITEM-1","issue":"2","issued":{"date-parts":[["2021"]]},"page":"19-29","title":"Implementasi Video Pembelajaran terhadap Kemampuan Pemecahan Masalah Matematis Mahasiswa dalam Pembelajaran Daring Kalkulus Integral","type":"article-journal","volume":"7"},"uris":["http://www.mendeley.com/documents/?uuid=7bc74b1e-55a2-4be7-81e4-e0ecd772a46d"]}],"mendeley":{"formattedCitation":"(Dirgantoro et al., 2021)","plainTextFormattedCitation":"(Dirgantoro et al., 2021)","previouslyFormattedCitation":"(Dirgantoro et al., 2021)"},"properties":{"noteIndex":0},"schema":"https://github.com/citation-style-language/schema/raw/master/csl-citation.json"}</w:instrText>
          </w:r>
          <w:r w:rsidR="000B2D76">
            <w:rPr>
              <w:rFonts w:asciiTheme="minorHAnsi" w:hAnsiTheme="minorHAnsi" w:cstheme="minorHAnsi"/>
              <w:sz w:val="24"/>
              <w:szCs w:val="24"/>
            </w:rPr>
            <w:fldChar w:fldCharType="separate"/>
          </w:r>
          <w:r w:rsidR="000B2D76" w:rsidRPr="000B2D76">
            <w:rPr>
              <w:rFonts w:asciiTheme="minorHAnsi" w:hAnsiTheme="minorHAnsi" w:cstheme="minorHAnsi"/>
              <w:noProof/>
              <w:sz w:val="24"/>
              <w:szCs w:val="24"/>
            </w:rPr>
            <w:t>(Dirgantoro et al., 2021)</w:t>
          </w:r>
          <w:r w:rsidR="000B2D76">
            <w:rPr>
              <w:rFonts w:asciiTheme="minorHAnsi" w:hAnsiTheme="minorHAnsi" w:cstheme="minorHAnsi"/>
              <w:sz w:val="24"/>
              <w:szCs w:val="24"/>
            </w:rPr>
            <w:fldChar w:fldCharType="end"/>
          </w:r>
          <w:r w:rsidR="000B2D76">
            <w:rPr>
              <w:rFonts w:asciiTheme="minorHAnsi" w:hAnsiTheme="minorHAnsi" w:cstheme="minorHAnsi"/>
              <w:sz w:val="24"/>
              <w:szCs w:val="24"/>
            </w:rPr>
            <w:fldChar w:fldCharType="begin" w:fldLock="1"/>
          </w:r>
          <w:r w:rsidR="000B2D76">
            <w:rPr>
              <w:rFonts w:asciiTheme="minorHAnsi" w:hAnsiTheme="minorHAnsi" w:cstheme="minorHAnsi"/>
              <w:sz w:val="24"/>
              <w:szCs w:val="24"/>
            </w:rPr>
            <w:instrText>ADDIN CSL_CITATION {"citationItems":[{"id":"ITEM-1","itemData":{"DOI":"10.23887/jppp.v6i1.45006","ISSN":"1979-7109","abstract":"Kegiatan pembelajaran daring mahasiswa mengalami kesulitan dalam menyelesaikan soal–soal perhitungan fisika yang kompleks. Mahasiswa tidak memahami konsep sehingga kesulitan dalam memecahkan masalah fisika. Kesulitan yang dialami mahasiswa disebabkan oleh media pembelajaran yang digunakan oleh dosen cenderung biasa dan tidak interaktif. Penelitian ini bertujuan untuk menganaisis efektifitas penggunaan video pembelajaran untuk meningkatkan kemampuan pemecahan masalah fisika. Jenis penelitian yang digunakan adalah penelitian eksperimen dengan rancangan one group pre test – post test design. Sampel penelitian ini adalah mahasiswa pendidikan matematika yang mengikuti mata kuliah Fisika berjumlah 50 orang sebagai kelas eksperimen. Teknik pengumpulan data dalam penelitian ini adalah teknik tes dan non tes. Teknik analisis data menggunakan analisis kuantitatif dengan menggunakan persamaan N-Gain. Hasil penelitian menunjukkan nilai signifikansi (2-tailed) sebesar .000 &lt; 0.005 artinya bahwa Ha diterima.  Karena Ho ditolak dan Ha diterima artinya bahwa terdapat hasil yang signifikan dari penggunaan video pembelajaran terhadap kemampuan pemecahan masalah fisik. Sehingga penggunaan video pembelajaran efektif untuk meningkatkan kemampuan pemecahan masalah fisika mahasiswa. Implikasi penelitian ini diharapkan dapat meningkatkan kemampuan pemecahan masalah mahasiswa selama proses pembelajar.","author":[{"dropping-particle":"","family":"Sitinjak","given":"Erni Kusrini","non-dropping-particle":"","parse-names":false,"suffix":""}],"container-title":"Jurnal Penelitian dan Pengembangan Pendidikan","id":"ITEM-1","issue":"1","issued":{"date-parts":[["2022"]]},"page":"19-25","title":"Penggunaan Video Pembelajaran untuk Meningkatkan Kemampuan Pemecahan Masalah Fisika","type":"article-journal","volume":"6"},"uris":["http://www.mendeley.com/documents/?uuid=fe078a7b-e8d5-417c-b7df-6594325ef6fc"]}],"mendeley":{"formattedCitation":"(Sitinjak, 2022)","plainTextFormattedCitation":"(Sitinjak, 2022)","previouslyFormattedCitation":"(Sitinjak, 2022)"},"properties":{"noteIndex":0},"schema":"https://github.com/citation-style-language/schema/raw/master/csl-citation.json"}</w:instrText>
          </w:r>
          <w:r w:rsidR="000B2D76">
            <w:rPr>
              <w:rFonts w:asciiTheme="minorHAnsi" w:hAnsiTheme="minorHAnsi" w:cstheme="minorHAnsi"/>
              <w:sz w:val="24"/>
              <w:szCs w:val="24"/>
            </w:rPr>
            <w:fldChar w:fldCharType="separate"/>
          </w:r>
          <w:r w:rsidR="000B2D76" w:rsidRPr="000B2D76">
            <w:rPr>
              <w:rFonts w:asciiTheme="minorHAnsi" w:hAnsiTheme="minorHAnsi" w:cstheme="minorHAnsi"/>
              <w:noProof/>
              <w:sz w:val="24"/>
              <w:szCs w:val="24"/>
            </w:rPr>
            <w:t>(Sitinjak, 2022)</w:t>
          </w:r>
          <w:r w:rsidR="000B2D76">
            <w:rPr>
              <w:rFonts w:asciiTheme="minorHAnsi" w:hAnsiTheme="minorHAnsi" w:cstheme="minorHAnsi"/>
              <w:sz w:val="24"/>
              <w:szCs w:val="24"/>
            </w:rPr>
            <w:fldChar w:fldCharType="end"/>
          </w:r>
          <w:r w:rsidR="000B2D76">
            <w:rPr>
              <w:rFonts w:asciiTheme="minorHAnsi" w:hAnsiTheme="minorHAnsi" w:cstheme="minorHAnsi"/>
              <w:sz w:val="24"/>
              <w:szCs w:val="24"/>
            </w:rPr>
            <w:fldChar w:fldCharType="begin" w:fldLock="1"/>
          </w:r>
          <w:r w:rsidR="000B2D76">
            <w:rPr>
              <w:rFonts w:asciiTheme="minorHAnsi" w:hAnsiTheme="minorHAnsi" w:cstheme="minorHAnsi"/>
              <w:sz w:val="24"/>
              <w:szCs w:val="24"/>
            </w:rPr>
            <w:instrText>ADDIN CSL_CITATION {"citationItems":[{"id":"ITEM-1","itemData":{"abstract":"Penelitian ini bertujuan untuk (1) mendeskripsikan kemampuan pemecahan masalah matematika siswa kelas IV SD yang dibelajarkan dengan model pembelajaran konvensional, (2) mendeskripsikan kemampuan pemecahan masalah matematika siswa kelas IV SD yang dibelajarkan dengan model pembelajaran problem solving berbantuan video pembelajaran matematika, (3) menganalisis perbedaan yang signifikan kemampuan pemecahan masalah matematika antara kelompok siswa yang dibelajarkan dengan model pembelajaran problem solving berbantuan media video pembelajaran matematika dan kelompok siswa yang dibelajarkan dengan model pembelajaran konvensional. Penelitian ini menggunakan desain penelitian kuasi eksperimen dengan rancangan non-equivalent post test only control group design . Populasi penelitian ini adalah siswa kelas IV Gugus IV Kecamatan Sukasada Kabupaten Buleleng. Pengambilan sampel pada penelitian ini dilakukan dengan teknik group random sampling. Data yang dikumpulkan dalam penelitian ini adalah kemampuan pemecahan masalah dengan instrumen tes kemampuan pemecahan masalah. Pada penelitian ini, digunakan dua teknik analisis yaitu analisis statistik deskriptif dan t-test. Hasil penelitian menunjukkan bahwa (1) kemampuan pemecahan masalah matematika siswa kelas IV SD yang dibelajarkan dengan model pembelajaran konvensional menunjukkan rata-rata skor sebesar 13, 54 dengan kategori sedang, (2) kemampuan pemecahan masalah matematika siswa kelas IV SD yang dibelajarkan dengan model pembelajaran problem solving berbantuan video pembelajaran matematika menunjukkan rata-rata skor sebesar 15,62 dengan kategori sangat tinggi, dan (3) terdapat perbedaan yang signifikan kemampuan pemecahan matematika antara kelompok siswa yang dibelajarkan dengan model pembelajaran problem soving berbantuan media video pembelajaran matematika dan kelompok siswa yang dibelajarkan dengan model pembelajaran konvensional (thitung = 2,203 &gt; ttabel = 2,021).","author":[{"dropping-particle":"","family":"Astra","given":"Wira Gst. Ngr.","non-dropping-particle":"","parse-names":false,"suffix":""},{"dropping-particle":"","family":"Suarjana","given":"I Md.","non-dropping-particle":"","parse-names":false,"suffix":""},{"dropping-particle":"","family":"Suwatra","given":"Ign. I Wyn.","non-dropping-particle":"","parse-names":false,"suffix":""}],"container-title":"Jurnal Mimbar PGSD Universitas Pendidikan Ganesha","id":"ITEM-1","issued":{"date-parts":[["2014"]]},"page":"3","title":"Pengaruh model pembelajaran problem solving berbantuan media video pembelajaran matematika terhadap kemampuan pemecahan masalah siswa iv gugus iv kecamatan sukasada","type":"article-journal","volume":"1"},"uris":["http://www.mendeley.com/documents/?uuid=e0bbd711-a2c4-41e0-a8a6-7d7cd53d6081"]}],"mendeley":{"formattedCitation":"(Astra et al., 2014)","plainTextFormattedCitation":"(Astra et al., 2014)","previouslyFormattedCitation":"(Astra et al., 2014)"},"properties":{"noteIndex":0},"schema":"https://github.com/citation-style-language/schema/raw/master/csl-citation.json"}</w:instrText>
          </w:r>
          <w:r w:rsidR="000B2D76">
            <w:rPr>
              <w:rFonts w:asciiTheme="minorHAnsi" w:hAnsiTheme="minorHAnsi" w:cstheme="minorHAnsi"/>
              <w:sz w:val="24"/>
              <w:szCs w:val="24"/>
            </w:rPr>
            <w:fldChar w:fldCharType="separate"/>
          </w:r>
          <w:r w:rsidR="000B2D76" w:rsidRPr="000B2D76">
            <w:rPr>
              <w:rFonts w:asciiTheme="minorHAnsi" w:hAnsiTheme="minorHAnsi" w:cstheme="minorHAnsi"/>
              <w:noProof/>
              <w:sz w:val="24"/>
              <w:szCs w:val="24"/>
            </w:rPr>
            <w:t>(Astra et al., 2014)</w:t>
          </w:r>
          <w:r w:rsidR="000B2D76">
            <w:rPr>
              <w:rFonts w:asciiTheme="minorHAnsi" w:hAnsiTheme="minorHAnsi" w:cstheme="minorHAnsi"/>
              <w:sz w:val="24"/>
              <w:szCs w:val="24"/>
            </w:rPr>
            <w:fldChar w:fldCharType="end"/>
          </w:r>
          <w:r w:rsidR="00BB1758" w:rsidRPr="00BB1758">
            <w:rPr>
              <w:rFonts w:asciiTheme="minorHAnsi" w:hAnsiTheme="minorHAnsi" w:cstheme="minorHAnsi"/>
              <w:sz w:val="24"/>
              <w:szCs w:val="24"/>
            </w:rPr>
            <w:t xml:space="preserve"> </w:t>
          </w:r>
          <w:r w:rsidR="00BB1758">
            <w:rPr>
              <w:rFonts w:asciiTheme="minorHAnsi" w:hAnsiTheme="minorHAnsi" w:cstheme="minorHAnsi"/>
              <w:sz w:val="24"/>
              <w:szCs w:val="24"/>
            </w:rPr>
            <w:t>(</w:t>
          </w:r>
          <w:r w:rsidR="00BB1758">
            <w:rPr>
              <w:rFonts w:asciiTheme="minorHAnsi" w:hAnsiTheme="minorHAnsi" w:cstheme="minorHAnsi"/>
              <w:sz w:val="24"/>
              <w:szCs w:val="24"/>
            </w:rPr>
            <w:fldChar w:fldCharType="begin" w:fldLock="1"/>
          </w:r>
          <w:r w:rsidR="00BB1758">
            <w:rPr>
              <w:rFonts w:asciiTheme="minorHAnsi" w:hAnsiTheme="minorHAnsi" w:cstheme="minorHAnsi"/>
              <w:sz w:val="24"/>
              <w:szCs w:val="24"/>
            </w:rPr>
            <w:instrText>ADDIN CSL_CITATION {"citationItems":[{"id":"ITEM-1","itemData":{"DOI":"10.23960/komputasi.v7i2.2423","ISSN":"25410296","author":[{"dropping-particle":"","family":"Ikashaum","given":"F","non-dropping-particle":"","parse-names":false,"suffix":""},{"dropping-particle":"","family":"Dewi","given":"K","non-dropping-particle":"","parse-names":false,"suffix":""},{"dropping-particle":"","family":"Wahyuni","given":"L","non-dropping-particle":"","parse-names":false,"suffix":""}],"container-title":"Jurnal Komputasi","id":"ITEM-1","issue":"2","issued":{"date-parts":[["2019"]]},"page":"38-42","title":"Analisis Kebutuhan Bahan Ajar Geometri Berbantuan Aplikasi Komputer","type":"article-journal","volume":"7"},"uris":["http://www.mendeley.com/documents/?uuid=4c5a6dd9-31b3-4300-bd89-60728b5686e2"]}],"mendeley":{"formattedCitation":"(Ikashaum et al., 2019)","manualFormatting":"Ikashaum et al., 2019)","plainTextFormattedCitation":"(Ikashaum et al., 2019)","previouslyFormattedCitation":"(Ikashaum et al., 2019)"},"properties":{"noteIndex":0},"schema":"https://github.com/citation-style-language/schema/raw/master/csl-citation.json"}</w:instrText>
          </w:r>
          <w:r w:rsidR="00BB1758">
            <w:rPr>
              <w:rFonts w:asciiTheme="minorHAnsi" w:hAnsiTheme="minorHAnsi" w:cstheme="minorHAnsi"/>
              <w:sz w:val="24"/>
              <w:szCs w:val="24"/>
            </w:rPr>
            <w:fldChar w:fldCharType="separate"/>
          </w:r>
          <w:r w:rsidR="00BB1758">
            <w:rPr>
              <w:rFonts w:asciiTheme="minorHAnsi" w:hAnsiTheme="minorHAnsi" w:cstheme="minorHAnsi"/>
              <w:noProof/>
              <w:sz w:val="24"/>
              <w:szCs w:val="24"/>
            </w:rPr>
            <w:t xml:space="preserve">Ikashaum et al., </w:t>
          </w:r>
          <w:r w:rsidR="00BB1758" w:rsidRPr="007F0E29">
            <w:rPr>
              <w:rFonts w:asciiTheme="minorHAnsi" w:hAnsiTheme="minorHAnsi" w:cstheme="minorHAnsi"/>
              <w:noProof/>
              <w:sz w:val="24"/>
              <w:szCs w:val="24"/>
            </w:rPr>
            <w:t>2019)</w:t>
          </w:r>
          <w:r w:rsidR="00BB1758">
            <w:rPr>
              <w:rFonts w:asciiTheme="minorHAnsi" w:hAnsiTheme="minorHAnsi" w:cstheme="minorHAnsi"/>
              <w:sz w:val="24"/>
              <w:szCs w:val="24"/>
            </w:rPr>
            <w:fldChar w:fldCharType="end"/>
          </w:r>
          <w:r w:rsidR="00BC1448">
            <w:rPr>
              <w:rFonts w:asciiTheme="minorHAnsi" w:hAnsiTheme="minorHAnsi" w:cstheme="minorHAnsi"/>
              <w:sz w:val="24"/>
              <w:szCs w:val="24"/>
            </w:rPr>
            <w:t xml:space="preserve">. </w:t>
          </w:r>
          <w:r w:rsidR="00BC1448" w:rsidRPr="00674DA8">
            <w:rPr>
              <w:rFonts w:asciiTheme="minorHAnsi" w:hAnsiTheme="minorHAnsi" w:cstheme="minorHAnsi"/>
              <w:sz w:val="24"/>
              <w:szCs w:val="24"/>
            </w:rPr>
            <w:t xml:space="preserve"> </w:t>
          </w:r>
          <w:r w:rsidR="00652CC3" w:rsidRPr="00652CC3">
            <w:rPr>
              <w:color w:val="000000"/>
              <w:sz w:val="24"/>
              <w:szCs w:val="24"/>
            </w:rPr>
            <w:t xml:space="preserve">The ADDIE approach is useful to create educational videos. Because it is clear, easy to use, and includes evaluations at every step, the ADDIE development model is a concise development model that is also more dependable. </w:t>
          </w:r>
          <w:r w:rsidR="00155F6B">
            <w:rPr>
              <w:rFonts w:asciiTheme="minorHAnsi" w:hAnsiTheme="minorHAnsi" w:cstheme="minorHAnsi"/>
              <w:sz w:val="24"/>
              <w:szCs w:val="24"/>
            </w:rPr>
            <w:fldChar w:fldCharType="begin" w:fldLock="1"/>
          </w:r>
          <w:r w:rsidR="00155F6B">
            <w:rPr>
              <w:rFonts w:asciiTheme="minorHAnsi" w:hAnsiTheme="minorHAnsi" w:cstheme="minorHAnsi"/>
              <w:sz w:val="24"/>
              <w:szCs w:val="24"/>
            </w:rPr>
            <w:instrText>ADDIN CSL_CITATION {"citationItems":[{"id":"ITEM-1","itemData":{"DOI":"10.26740/eds.v5n2.p175-183","abstract":"Permasalahan yang ditemukan pada saat ini adalah terdapat rendahnya kemampuan komunikasi peserta didik dengan baik dan benar. Dikarenakan kurangnya pengenalan dan pemahaman tata cara berkomunikasi sejak dini. Hal tersebut disebabkan kurangnya kreatifitas guru dalam menyampaikan materi pembelajaran, kurangnya pemanfaatan media atau bahan ajar yang dapat meningkatkan motivasi siswa dalam belajar. Penelitian ini bertujuan untuk menghasilkan suatu produk yaitu sebuah media video pembelajaran yang layak pakai pada mata pelajaran Bahasa Indonesia Kelas 1 SD, sehingga dilakukan penelitian produk media video pembelajaran animasi tentang “Perkenalan Diri dan Keluarga”. Penelitian ini merupakan penelitian pengembangan. Model pengembangan yang digunakan yaitu model ADDIE (Analyze, Design, Development, Implementation, Evaluation). Setelah melalui tahap produksi dihasilkan produk awal kemudian dilakukan validasi oleh seorang ahli materi mata pelajaran, dan ahli media pembelajaran. Data yang dikumpulkan dalam penelitian ini adalah data dari uji ahli materi mata pelajaran dan uji ahli media pembelajaran. Instrumen pengumpulan data berupa lembar evaluasi (angket) untuk uji ahli isi materi pelajaran dan uji ahli media pembelajaran. Hasil penilaian terhadap produk media dilaksanakan berdasarkan dua aspek, yaitu: (1) ditinjau dari aspek isi materi mata pelajaran, media ini termasuk dalam kualifikasi/predikat layak, dengan persentase tingkat pencapaian 61,54%; dan (2) ditinjau dari aspek media pembelajaran, media ini termasuk dalam kualifikasi/predikat sangat layak, dengan persentase tingkat pencapaian 84,62%. Dengan demikian produk media video pembelajaran ini memiliki tingkat validitas yang baik dan layak untuk digunakan dalam proses pembelajaran pada mata pelajaran Bahasa Indonesia.","author":[{"dropping-particle":"","family":"Naila Muna","given":"Khofifah","non-dropping-particle":"","parse-names":false,"suffix":""},{"dropping-particle":"","family":"Wardhana","given":"Surya","non-dropping-particle":"","parse-names":false,"suffix":""}],"container-title":"EduStream: Jurnal Pendidikan Dasar","id":"ITEM-1","issue":"2","issued":{"date-parts":[["2022"]]},"page":"175-183","title":"Pengembangan Media Pembelajaran Video Animasi dengan Model ADDIE pada Pembelajaran Bahasa Indonesia Materi Perkenalan Diri dan Keluarga untuk Kelas 1 SD","type":"article-journal","volume":"5"},"uris":["http://www.mendeley.com/documents/?uuid=38f54e21-500d-4081-a5ab-b3ead84f6374"]}],"mendeley":{"formattedCitation":"(Naila Muna &amp; Wardhana, 2022)","plainTextFormattedCitation":"(Naila Muna &amp; Wardhana, 2022)","previouslyFormattedCitation":"(Naila Muna &amp; Wardhana, 2022)"},"properties":{"noteIndex":0},"schema":"https://github.com/citation-style-language/schema/raw/master/csl-citation.json"}</w:instrText>
          </w:r>
          <w:r w:rsidR="00155F6B">
            <w:rPr>
              <w:rFonts w:asciiTheme="minorHAnsi" w:hAnsiTheme="minorHAnsi" w:cstheme="minorHAnsi"/>
              <w:sz w:val="24"/>
              <w:szCs w:val="24"/>
            </w:rPr>
            <w:fldChar w:fldCharType="separate"/>
          </w:r>
          <w:r w:rsidR="00155F6B" w:rsidRPr="00155F6B">
            <w:rPr>
              <w:rFonts w:asciiTheme="minorHAnsi" w:hAnsiTheme="minorHAnsi" w:cstheme="minorHAnsi"/>
              <w:noProof/>
              <w:sz w:val="24"/>
              <w:szCs w:val="24"/>
            </w:rPr>
            <w:t>(Naila Muna &amp; Wardhana, 2022)</w:t>
          </w:r>
          <w:r w:rsidR="00155F6B">
            <w:rPr>
              <w:rFonts w:asciiTheme="minorHAnsi" w:hAnsiTheme="minorHAnsi" w:cstheme="minorHAnsi"/>
              <w:sz w:val="24"/>
              <w:szCs w:val="24"/>
            </w:rPr>
            <w:fldChar w:fldCharType="end"/>
          </w:r>
          <w:r w:rsidR="00155F6B">
            <w:rPr>
              <w:rFonts w:asciiTheme="minorHAnsi" w:hAnsiTheme="minorHAnsi" w:cstheme="minorHAnsi"/>
              <w:sz w:val="24"/>
              <w:szCs w:val="24"/>
            </w:rPr>
            <w:fldChar w:fldCharType="begin" w:fldLock="1"/>
          </w:r>
          <w:r w:rsidR="00155F6B">
            <w:rPr>
              <w:rFonts w:asciiTheme="minorHAnsi" w:hAnsiTheme="minorHAnsi" w:cstheme="minorHAnsi"/>
              <w:sz w:val="24"/>
              <w:szCs w:val="24"/>
            </w:rPr>
            <w:instrText>ADDIN CSL_CITATION {"citationItems":[{"id":"ITEM-1","itemData":{"DOI":"10.23887/jp2.v5i3.52889","ISSN":"2614-3909","abstract":"Beberapa kegiatan pembelajaran tidak berjalan secara maksimal yang disebabkan karena guru kurang mampu mengembangkan media digital yang membantu meningkatkan motivasi belajar siswa. Tujuan penelitian ini yaitu mengembangkan  video pembelajaran menggunakan model ADDIE pada tematik kelas III SD. Jenis penelitian ini yaitu pengembangan menggunakan model ADDIE. Subjek uji coba yaitu 1 ahli materi pembelajaran, 1 ahli desain pembelajaran, dan 1 ahli media pembelajaran. Subjek uji coba yaitu siswa yang berjumlah 12. Metode pengumpulan data dengan pencatatan dokumen, kuesioner, dan wawancara. Instrument pengumpulan data berupa lembar pencatatan dokumen dan kuesionerTeknik analisis data yang digunakan yaitu analisis deskriptif kualitatif dan analisis deskriptif kuantitatif. Hasil penelitian yaitu penilaian yang diberikan dari ahli materi pembelajaran yaitu 92% (sangat baik), ahli desain pembelajaran yaitu 92,72% (sangat baik), dan ahli media pembelajaran yaitu 90,77 (sangat baik). Hasil uji coba perorangan yaitu 91% (sangat baik) dan kelompok kecil yaitu 93,47% (sangat baik). Disimpulkan bahwa video pembelajaran layak digunakan dalam pembelajaran Tematik.","author":[{"dropping-particle":"","family":"Tesalonika","given":"","non-dropping-particle":"","parse-names":false,"suffix":""},{"dropping-particle":"","family":"Desak Putu Parmiti","given":"","non-dropping-particle":"","parse-names":false,"suffix":""},{"dropping-particle":"","family":"I Gde Wawan Sudatha","given":"","non-dropping-particle":"","parse-names":false,"suffix":""}],"container-title":"Jurnal Pedagogi dan Pembelajaran","id":"ITEM-1","issue":"3","issued":{"date-parts":[["2022"]]},"page":"510-517","title":"Video Pembelajaran Menggunakan Model ADDIE pada Tematik Siswa Kelas III Sekolah Dasar","type":"article-journal","volume":"5"},"uris":["http://www.mendeley.com/documents/?uuid=4e780162-7d3f-404e-b354-da0192ea9174"]}],"mendeley":{"formattedCitation":"(Tesalonika et al., 2022)","plainTextFormattedCitation":"(Tesalonika et al., 2022)","previouslyFormattedCitation":"(Tesalonika et al., 2022)"},"properties":{"noteIndex":0},"schema":"https://github.com/citation-style-language/schema/raw/master/csl-citation.json"}</w:instrText>
          </w:r>
          <w:r w:rsidR="00155F6B">
            <w:rPr>
              <w:rFonts w:asciiTheme="minorHAnsi" w:hAnsiTheme="minorHAnsi" w:cstheme="minorHAnsi"/>
              <w:sz w:val="24"/>
              <w:szCs w:val="24"/>
            </w:rPr>
            <w:fldChar w:fldCharType="separate"/>
          </w:r>
          <w:r w:rsidR="00155F6B" w:rsidRPr="00155F6B">
            <w:rPr>
              <w:rFonts w:asciiTheme="minorHAnsi" w:hAnsiTheme="minorHAnsi" w:cstheme="minorHAnsi"/>
              <w:noProof/>
              <w:sz w:val="24"/>
              <w:szCs w:val="24"/>
            </w:rPr>
            <w:t>(Tesalonika et al., 2022)</w:t>
          </w:r>
          <w:r w:rsidR="00155F6B">
            <w:rPr>
              <w:rFonts w:asciiTheme="minorHAnsi" w:hAnsiTheme="minorHAnsi" w:cstheme="minorHAnsi"/>
              <w:sz w:val="24"/>
              <w:szCs w:val="24"/>
            </w:rPr>
            <w:fldChar w:fldCharType="end"/>
          </w:r>
          <w:r w:rsidR="00155F6B">
            <w:rPr>
              <w:rFonts w:asciiTheme="minorHAnsi" w:hAnsiTheme="minorHAnsi" w:cstheme="minorHAnsi"/>
              <w:sz w:val="24"/>
              <w:szCs w:val="24"/>
            </w:rPr>
            <w:fldChar w:fldCharType="begin" w:fldLock="1"/>
          </w:r>
          <w:r w:rsidR="00155F6B">
            <w:rPr>
              <w:rFonts w:asciiTheme="minorHAnsi" w:hAnsiTheme="minorHAnsi" w:cstheme="minorHAnsi"/>
              <w:sz w:val="24"/>
              <w:szCs w:val="24"/>
            </w:rPr>
            <w:instrText>ADDIN CSL_CITATION {"citationItems":[{"id":"ITEM-1","itemData":{"abstract":"Tujuan penelitian ini untuk: menghasilkan produk media video pembelajaran yang layak digunakan pada pembelajaran materi pokok geometri ruang di SMA Negeri 19 Surabaya. Media video pembelajaran yang dikembangkan mempunyai beberapa kelebihan diantaranya video berupa file digital yang mudah digunakan dalam pengoperasiannya, mudah digandakan, bersifat audio-visual sehingga menarik perhatan siswa, dilengkapi bahan penyerta, dan materi yang ditampilkan dalam video pembelajaran bisa diakses dimanapun serta kapanpun tanpa adanya keterbatasan waktu. Model pengembangan yang digunakan dalam penelitian ini adalah ADDIE yaitu Model pengembangan analisis (analyze), perancangan (design), pengembangan (development), implementasi (implementation) dan evaluasi (evaluation). Metode pengumpulan data yang dilakukan menggunakan angket kepada ahli materi yaitu pendidik mata pelajaran matematika dan ahli media yaitu dosen jurusan kurikulum &amp; teknologi pendidikan berupa instrumen angket kemudian dianalisis menggunakan skala Guttman untuk menukur persentase instrumen angket. Hasil pengumpulan data yang diperoleh dari analisis validasi materi mendapatkan persentase 100% dan ahli media mendapatkan persentase 100%. Hal ini dikarenakan media video pembelajaran yang dikembangkan mempunyai beberapa kelebihan diantaranya video berupa file digital yang mudah digunakandalam pengoperasiannya dan digandakan, kemenarikan media yang berupa audio-visual serta pendistribusian melalui DVD dengan bahan penyerta, dan materi yang ditampilkan dalam video pembelajaran bisa diakses dimanapun serta kapanpun tanpa adanya keterbatasan waktu. Kesimpulannya dari penelitian pengembangan media video animasi pada materi pokok geometri ruang dalam mata pelajaran matematika untuk kelas XII di SMA Negeri 19 Surabaya ini dapat dikatakan layak digunakan dalam proses pembelajaran. Kata","author":[{"dropping-particle":"","family":"Andriani","given":"Sarah Yulian","non-dropping-particle":"","parse-names":false,"suffix":""},{"dropping-particle":"","family":"Kristanto","given":"Andi","non-dropping-particle":"","parse-names":false,"suffix":""}],"container-title":"Jurnal Mahasiswa Teknologi Pendidikan","id":"ITEM-1","issue":"29","issued":{"date-parts":[["2020"]]},"title":"Pengembangan Media Video Animasi Pada Materi Pokok Geometri Ruang Dalam Mata Pelajaran Matematika Untuk Kelas Xii Di Sma Negeri 19 Surabaya","type":"article-journal","volume":"10"},"uris":["http://www.mendeley.com/documents/?uuid=fcde7135-8037-48ea-8616-42c13662d0b6"]}],"mendeley":{"formattedCitation":"(Andriani &amp; Kristanto, 2020)","plainTextFormattedCitation":"(Andriani &amp; Kristanto, 2020)","previouslyFormattedCitation":"(Andriani &amp; Kristanto, 2020)"},"properties":{"noteIndex":0},"schema":"https://github.com/citation-style-language/schema/raw/master/csl-citation.json"}</w:instrText>
          </w:r>
          <w:r w:rsidR="00155F6B">
            <w:rPr>
              <w:rFonts w:asciiTheme="minorHAnsi" w:hAnsiTheme="minorHAnsi" w:cstheme="minorHAnsi"/>
              <w:sz w:val="24"/>
              <w:szCs w:val="24"/>
            </w:rPr>
            <w:fldChar w:fldCharType="separate"/>
          </w:r>
          <w:r w:rsidR="00155F6B" w:rsidRPr="00155F6B">
            <w:rPr>
              <w:rFonts w:asciiTheme="minorHAnsi" w:hAnsiTheme="minorHAnsi" w:cstheme="minorHAnsi"/>
              <w:noProof/>
              <w:sz w:val="24"/>
              <w:szCs w:val="24"/>
            </w:rPr>
            <w:t>(Andriani &amp; Kristanto, 2020)</w:t>
          </w:r>
          <w:r w:rsidR="00155F6B">
            <w:rPr>
              <w:rFonts w:asciiTheme="minorHAnsi" w:hAnsiTheme="minorHAnsi" w:cstheme="minorHAnsi"/>
              <w:sz w:val="24"/>
              <w:szCs w:val="24"/>
            </w:rPr>
            <w:fldChar w:fldCharType="end"/>
          </w:r>
          <w:r w:rsidR="00155F6B">
            <w:rPr>
              <w:rFonts w:asciiTheme="minorHAnsi" w:hAnsiTheme="minorHAnsi" w:cstheme="minorHAnsi"/>
              <w:sz w:val="24"/>
              <w:szCs w:val="24"/>
            </w:rPr>
            <w:fldChar w:fldCharType="begin" w:fldLock="1"/>
          </w:r>
          <w:r w:rsidR="007F7C7B">
            <w:rPr>
              <w:rFonts w:asciiTheme="minorHAnsi" w:hAnsiTheme="minorHAnsi" w:cstheme="minorHAnsi"/>
              <w:sz w:val="24"/>
              <w:szCs w:val="24"/>
            </w:rPr>
            <w:instrText>ADDIN CSL_CITATION {"citationItems":[{"id":"ITEM-1","itemData":{"DOI":"10.31004/obsesi.v4i1.358","ISSN":"2356-1327","abstract":"Tujuan penelitian ini adalah mengetahui Pengaruh Permainan Ludo Bergambar terhadap Kecerdasan Naturalis Anak di Taman Kanak-kanak Tunas Bangsa Bukittinggi. Jenis penelitian yang digunakan adalah metode kuantitatif dengan jenis eksperimen atau penelitian quasi eksperimen dengan menggunakan Permainan Ludo Bergambar. Permainan Ludo Bergambar berpengaruh terhadap kecerdasan naturalis anak di Taman Kanak-kanak Tunas Bangsa Bukittinggi. Berdasarkan analisis data, diperoleh nilai rata-rata hasil Kecerdasan Naturalis anak di kelas eksperimen yang menggunakan Permainan Ludo Bergambar lebih tinggi (82,6) dibandingkan kelas kontrol yang menggunakan Kartu Bergambar (73).","author":[{"dropping-particle":"","family":"Herwati","given":"Yenni","non-dropping-particle":"","parse-names":false,"suffix":""}],"container-title":"Jurnal Obsesi : Jurnal Pendidikan Anak Usia Dini","id":"ITEM-1","issue":"1","issued":{"date-parts":[["2019"]]},"page":"428","title":"Pengaruh Permainan Ludo Bergambar Terhadap Kecerdasan Naturalis Anak di Taman Kanak-kanak Tunas Bangsa Bukittinggi","type":"article-journal","volume":"4"},"uris":["http://www.mendeley.com/documents/?uuid=1ad3832c-90d7-4dde-8cfb-cb72ef51d183"]}],"mendeley":{"formattedCitation":"(Herwati, 2019)","plainTextFormattedCitation":"(Herwati, 2019)","previouslyFormattedCitation":"(Herwati, 2019)"},"properties":{"noteIndex":0},"schema":"https://github.com/citation-style-language/schema/raw/master/csl-citation.json"}</w:instrText>
          </w:r>
          <w:r w:rsidR="00155F6B">
            <w:rPr>
              <w:rFonts w:asciiTheme="minorHAnsi" w:hAnsiTheme="minorHAnsi" w:cstheme="minorHAnsi"/>
              <w:sz w:val="24"/>
              <w:szCs w:val="24"/>
            </w:rPr>
            <w:fldChar w:fldCharType="separate"/>
          </w:r>
          <w:r w:rsidR="00155F6B" w:rsidRPr="00155F6B">
            <w:rPr>
              <w:rFonts w:asciiTheme="minorHAnsi" w:hAnsiTheme="minorHAnsi" w:cstheme="minorHAnsi"/>
              <w:noProof/>
              <w:sz w:val="24"/>
              <w:szCs w:val="24"/>
            </w:rPr>
            <w:t>(Herwati, 2019)</w:t>
          </w:r>
          <w:r w:rsidR="00155F6B">
            <w:rPr>
              <w:rFonts w:asciiTheme="minorHAnsi" w:hAnsiTheme="minorHAnsi" w:cstheme="minorHAnsi"/>
              <w:sz w:val="24"/>
              <w:szCs w:val="24"/>
            </w:rPr>
            <w:fldChar w:fldCharType="end"/>
          </w:r>
          <w:r w:rsidR="00AF6175">
            <w:rPr>
              <w:rFonts w:asciiTheme="minorHAnsi" w:hAnsiTheme="minorHAnsi" w:cstheme="minorHAnsi"/>
              <w:sz w:val="24"/>
              <w:szCs w:val="24"/>
            </w:rPr>
            <w:t>.</w:t>
          </w:r>
          <w:r w:rsidR="00A22E85">
            <w:rPr>
              <w:rFonts w:asciiTheme="minorHAnsi" w:hAnsiTheme="minorHAnsi" w:cstheme="minorHAnsi"/>
              <w:sz w:val="24"/>
              <w:szCs w:val="24"/>
            </w:rPr>
            <w:t xml:space="preserve"> </w:t>
          </w:r>
          <w:bookmarkStart w:id="0" w:name="_GoBack"/>
          <w:bookmarkEnd w:id="0"/>
          <w:r w:rsidR="00D34A24" w:rsidRPr="00D34A24">
            <w:rPr>
              <w:color w:val="000000"/>
              <w:sz w:val="24"/>
              <w:szCs w:val="24"/>
            </w:rPr>
            <w:t xml:space="preserve">According to research findings by </w:t>
          </w:r>
          <w:r w:rsidR="00D34A24">
            <w:rPr>
              <w:rFonts w:asciiTheme="minorHAnsi" w:hAnsiTheme="minorHAnsi" w:cstheme="minorHAnsi"/>
              <w:sz w:val="24"/>
              <w:szCs w:val="24"/>
            </w:rPr>
            <w:fldChar w:fldCharType="begin" w:fldLock="1"/>
          </w:r>
          <w:r w:rsidR="00D34A24">
            <w:rPr>
              <w:rFonts w:asciiTheme="minorHAnsi" w:hAnsiTheme="minorHAnsi" w:cstheme="minorHAnsi"/>
              <w:sz w:val="24"/>
              <w:szCs w:val="24"/>
            </w:rPr>
            <w:instrText>ADDIN CSL_CITATION {"citationItems":[{"id":"ITEM-1","itemData":{"DOI":"10.37905/aksara.7.2.327-338.2021","ISSN":"2407-8018","abstract":"&lt;p&gt;Penelitian ini bertujuan untuk mengetahui pengaruh media pembelajaran &lt;em&gt;audio video&lt;/em&gt; terhadap kemampuan pemecahan masalah matematika siswa. Penelitian ini menggunakan pendekatan kuantitatif dengan metode &lt;em&gt;quasi eksperiment&lt;/em&gt; Populasi penelitian ini adalah seluruh siswa kelas VIII SMP di desa Hiliganowo  yang berjumlah 23 orang. Data dianalisis dengan menggunakan uji t-test sampel &lt;em&gt;related &lt;/em&gt;untuk menguji hipotesis. Penelitian menunjukkan dengan penggunaan media pembelajaran &lt;em&gt;audio video&lt;/em&gt; siswa lebih tertarik dan mudah memahami materi yang disampaikan, kemampuan pemecahan masalah matematika siswa baik. Berdasarkan hasil uji hipotesis diperoleh t&lt;sub&gt;hitung &lt;/sub&gt;&amp;gt; t&lt;sub&gt;tabel&lt;/sub&gt; (4,516 &amp;gt; 1,721). Maka dapat disimpulkan bahwa media pembelajaran &lt;em&gt;audio video&lt;/em&gt; mempengaruhi kemampuan pemecahan masalah matematika siswa.&lt;/p&gt;","author":[{"dropping-particle":"","family":"Harefa","given":"Darmawan","non-dropping-particle":"","parse-names":false,"suffix":""},{"dropping-particle":"","family":"La'ia","given":"Hestu Tansil","non-dropping-particle":"","parse-names":false,"suffix":""}],"container-title":"Aksara: Jurnal Ilmu Pendidikan Nonformal","id":"ITEM-1","issue":"2","issued":{"date-parts":[["2021"]]},"page":"327","title":"Media Pembelajaran Audio Video Terhadap Kemampuan Pemecahan Masalah Matematika Siswa","type":"article-journal","volume":"7"},"uris":["http://www.mendeley.com/documents/?uuid=0c57d75c-8fa5-4756-b32c-dabb8663ec2d"]}],"mendeley":{"formattedCitation":"(Harefa &amp; La’ia, 2021)","manualFormatting":"Harefa &amp; La’ia (2021)","plainTextFormattedCitation":"(Harefa &amp; La’ia, 2021)","previouslyFormattedCitation":"(Harefa &amp; La’ia, 2021)"},"properties":{"noteIndex":0},"schema":"https://github.com/citation-style-language/schema/raw/master/csl-citation.json"}</w:instrText>
          </w:r>
          <w:r w:rsidR="00D34A24">
            <w:rPr>
              <w:rFonts w:asciiTheme="minorHAnsi" w:hAnsiTheme="minorHAnsi" w:cstheme="minorHAnsi"/>
              <w:sz w:val="24"/>
              <w:szCs w:val="24"/>
            </w:rPr>
            <w:fldChar w:fldCharType="separate"/>
          </w:r>
          <w:r w:rsidR="00D34A24">
            <w:rPr>
              <w:rFonts w:asciiTheme="minorHAnsi" w:hAnsiTheme="minorHAnsi" w:cstheme="minorHAnsi"/>
              <w:noProof/>
              <w:sz w:val="24"/>
              <w:szCs w:val="24"/>
            </w:rPr>
            <w:t>Harefa &amp; La’ia</w:t>
          </w:r>
          <w:r w:rsidR="00D34A24" w:rsidRPr="00780F04">
            <w:rPr>
              <w:rFonts w:asciiTheme="minorHAnsi" w:hAnsiTheme="minorHAnsi" w:cstheme="minorHAnsi"/>
              <w:noProof/>
              <w:sz w:val="24"/>
              <w:szCs w:val="24"/>
            </w:rPr>
            <w:t xml:space="preserve"> </w:t>
          </w:r>
          <w:r w:rsidR="00D34A24">
            <w:rPr>
              <w:rFonts w:asciiTheme="minorHAnsi" w:hAnsiTheme="minorHAnsi" w:cstheme="minorHAnsi"/>
              <w:noProof/>
              <w:sz w:val="24"/>
              <w:szCs w:val="24"/>
            </w:rPr>
            <w:t>(</w:t>
          </w:r>
          <w:r w:rsidR="00D34A24" w:rsidRPr="00780F04">
            <w:rPr>
              <w:rFonts w:asciiTheme="minorHAnsi" w:hAnsiTheme="minorHAnsi" w:cstheme="minorHAnsi"/>
              <w:noProof/>
              <w:sz w:val="24"/>
              <w:szCs w:val="24"/>
            </w:rPr>
            <w:t>2021)</w:t>
          </w:r>
          <w:r w:rsidR="00D34A24">
            <w:rPr>
              <w:rFonts w:asciiTheme="minorHAnsi" w:hAnsiTheme="minorHAnsi" w:cstheme="minorHAnsi"/>
              <w:sz w:val="24"/>
              <w:szCs w:val="24"/>
            </w:rPr>
            <w:fldChar w:fldCharType="end"/>
          </w:r>
          <w:r w:rsidR="00D34A24">
            <w:rPr>
              <w:rFonts w:asciiTheme="minorHAnsi" w:hAnsiTheme="minorHAnsi" w:cstheme="minorHAnsi"/>
              <w:sz w:val="24"/>
              <w:szCs w:val="24"/>
            </w:rPr>
            <w:t xml:space="preserve">, </w:t>
          </w:r>
          <w:r w:rsidR="00D34A24" w:rsidRPr="00D34A24">
            <w:rPr>
              <w:color w:val="000000"/>
              <w:sz w:val="24"/>
              <w:szCs w:val="24"/>
            </w:rPr>
            <w:t xml:space="preserve">using instructional videos has been shown to enhance abilities to solve problems. Students of </w:t>
          </w:r>
          <w:proofErr w:type="spellStart"/>
          <w:r w:rsidR="00D34A24" w:rsidRPr="00D34A24">
            <w:rPr>
              <w:color w:val="000000"/>
              <w:sz w:val="24"/>
              <w:szCs w:val="24"/>
            </w:rPr>
            <w:t>Hiliganowo</w:t>
          </w:r>
          <w:proofErr w:type="spellEnd"/>
          <w:r w:rsidR="00D34A24" w:rsidRPr="00D34A24">
            <w:rPr>
              <w:color w:val="000000"/>
              <w:sz w:val="24"/>
              <w:szCs w:val="24"/>
            </w:rPr>
            <w:t xml:space="preserve"> Village's class VIII junior high school participated in the study. The group consisting of pupils who obtained instruction through videos had an average problem-solving score of 65, whereas the group of students who did not receive instruction through videos had an average score of only 58. According to </w:t>
          </w:r>
          <w:r w:rsidR="00D34A24" w:rsidRPr="00674DA8">
            <w:rPr>
              <w:rFonts w:asciiTheme="minorHAnsi" w:hAnsiTheme="minorHAnsi" w:cstheme="minorHAnsi"/>
              <w:sz w:val="24"/>
              <w:szCs w:val="24"/>
            </w:rPr>
            <w:fldChar w:fldCharType="begin" w:fldLock="1"/>
          </w:r>
          <w:r w:rsidR="00D34A24">
            <w:rPr>
              <w:rFonts w:asciiTheme="minorHAnsi" w:hAnsiTheme="minorHAnsi" w:cstheme="minorHAnsi"/>
              <w:sz w:val="24"/>
              <w:szCs w:val="24"/>
            </w:rPr>
            <w:instrText>ADDIN CSL_CITATION {"citationItems":[{"id":"ITEM-1","itemData":{"DOI":"10.33603/jnpm.v4i1.2644","ISSN":"2549-8495","abstract":"Tujuan penelitian ini untuk mengetahui kemampuan pemecahan masalah matematika dan minat belajar siswa yang mengikuti model Creative Problem Solving (CPS) berbantuan video pembelajaran. Penelitian ini menggunakan pendekatan kuantitatif dan kualitatif dengan desain sequential explanatory. Analisis data kuantitatif menggunakan uji-t dan data kulitatif menggunakan analisis deskriptif. Data kuantitatif diperoleh melalui post test sedangkan kualitatif dari hasil observasi, wawancara, angket minat belajar siswa, dan dokumentasi. Sampel sebanyak 54 siswa dari keseluruhan kelas VII SMPN 1 Lunyuk. Pengambilan sampel dilakukan dengan teknik cluster random sampling. Hasil penelitian menunjukan bahwa kemampuan pemecahan masalah metematika siswa yang mengikuti model CPS berbantuan video pembelajaran lebih baik daripada pembelajaran konvensional. Selanjutnya, untuk siswa yang memiliki minat belajar lebih tinggi maupun yang lebih rendah, penerapan model CPS berbantuan video pembelajaran lebih baik dari pada pembelajaran konvensional. Sehingga, model CPS berbantuan video pembelajaran berkontribusi positif terhadap kemampuan pemecahan masalah matematika siswa.","author":[{"dropping-particle":"","family":"Partayasa, W; Suharta, I; Suparta","given":"I","non-dropping-particle":"","parse-names":false,"suffix":""}],"container-title":"JNPM (Jurnal Nasional Pendidikan Matematika)","id":"ITEM-1","issue":"1","issued":{"date-parts":[["2020"]]},"page":"168","title":"Pengaruh Model Pembelajaran Creative Problem Solving (CPS) Berbantuan Video Pembelajaran Terhadap Kemampuan Pemecahan Masalah ditinjau dari Minat","type":"article-journal","volume":"4"},"uris":["http://www.mendeley.com/documents/?uuid=98f65387-9ee5-4bd4-9c94-017920cc2a28"]}],"mendeley":{"formattedCitation":"(Partayasa, W; Suharta, I; Suparta, 2020)","manualFormatting":"Partayasa,  Suharta, dan Suparta (2020). ","plainTextFormattedCitation":"(Partayasa, W; Suharta, I; Suparta, 2020)","previouslyFormattedCitation":"(Partayasa, W; Suharta, I; Suparta, 2020)"},"properties":{"noteIndex":0},"schema":"https://github.com/citation-style-language/schema/raw/master/csl-citation.json"}</w:instrText>
          </w:r>
          <w:r w:rsidR="00D34A24" w:rsidRPr="00674DA8">
            <w:rPr>
              <w:rFonts w:asciiTheme="minorHAnsi" w:hAnsiTheme="minorHAnsi" w:cstheme="minorHAnsi"/>
              <w:sz w:val="24"/>
              <w:szCs w:val="24"/>
            </w:rPr>
            <w:fldChar w:fldCharType="separate"/>
          </w:r>
          <w:r w:rsidR="00D34A24" w:rsidRPr="00674DA8">
            <w:rPr>
              <w:rFonts w:asciiTheme="minorHAnsi" w:hAnsiTheme="minorHAnsi" w:cstheme="minorHAnsi"/>
              <w:noProof/>
              <w:sz w:val="24"/>
              <w:szCs w:val="24"/>
            </w:rPr>
            <w:t>Partayas</w:t>
          </w:r>
          <w:r w:rsidR="00D34A24">
            <w:rPr>
              <w:rFonts w:asciiTheme="minorHAnsi" w:hAnsiTheme="minorHAnsi" w:cstheme="minorHAnsi"/>
              <w:noProof/>
              <w:sz w:val="24"/>
              <w:szCs w:val="24"/>
            </w:rPr>
            <w:t xml:space="preserve">a,  Suharta, dan Suparta (2020), </w:t>
          </w:r>
          <w:r w:rsidR="00D34A24">
            <w:rPr>
              <w:rFonts w:asciiTheme="minorHAnsi" w:hAnsiTheme="minorHAnsi" w:cstheme="minorHAnsi"/>
              <w:noProof/>
              <w:sz w:val="24"/>
              <w:szCs w:val="24"/>
            </w:rPr>
            <w:t xml:space="preserve"> </w:t>
          </w:r>
          <w:r w:rsidR="00D34A24" w:rsidRPr="00674DA8">
            <w:rPr>
              <w:rFonts w:asciiTheme="minorHAnsi" w:hAnsiTheme="minorHAnsi" w:cstheme="minorHAnsi"/>
              <w:sz w:val="24"/>
              <w:szCs w:val="24"/>
            </w:rPr>
            <w:fldChar w:fldCharType="end"/>
          </w:r>
          <w:r w:rsidR="00D34A24" w:rsidRPr="00D34A24">
            <w:rPr>
              <w:color w:val="000000"/>
              <w:sz w:val="24"/>
              <w:szCs w:val="24"/>
            </w:rPr>
            <w:t>using learning films can greatly enhance problem-solving skills.</w:t>
          </w:r>
        </w:p>
        <w:p w14:paraId="516D5DD4" w14:textId="0F067B2A" w:rsidR="00BC1448" w:rsidRPr="00571F42" w:rsidRDefault="009C6968" w:rsidP="009C6968">
          <w:pPr>
            <w:pStyle w:val="ListParagraph"/>
            <w:spacing w:after="0" w:line="276" w:lineRule="auto"/>
            <w:ind w:left="0" w:firstLine="720"/>
            <w:jc w:val="both"/>
            <w:rPr>
              <w:rFonts w:asciiTheme="minorHAnsi" w:hAnsiTheme="minorHAnsi" w:cstheme="minorHAnsi"/>
              <w:sz w:val="24"/>
              <w:szCs w:val="24"/>
            </w:rPr>
          </w:pPr>
          <w:r>
            <w:rPr>
              <w:color w:val="000000"/>
              <w:sz w:val="24"/>
              <w:szCs w:val="24"/>
            </w:rPr>
            <w:t>From the interview results, it is known that students find learning using videos very interesting and increase students' motivation to learn</w:t>
          </w:r>
          <w:r w:rsidR="00B25B50">
            <w:rPr>
              <w:rFonts w:asciiTheme="minorHAnsi" w:hAnsiTheme="minorHAnsi" w:cstheme="minorHAnsi"/>
              <w:sz w:val="24"/>
              <w:szCs w:val="24"/>
            </w:rPr>
            <w:t xml:space="preserve"> </w:t>
          </w:r>
          <w:r w:rsidR="00B25B50">
            <w:rPr>
              <w:rFonts w:asciiTheme="minorHAnsi" w:hAnsiTheme="minorHAnsi" w:cstheme="minorHAnsi"/>
              <w:sz w:val="24"/>
              <w:szCs w:val="24"/>
            </w:rPr>
            <w:fldChar w:fldCharType="begin" w:fldLock="1"/>
          </w:r>
          <w:r w:rsidR="00C4596A">
            <w:rPr>
              <w:rFonts w:asciiTheme="minorHAnsi" w:hAnsiTheme="minorHAnsi" w:cstheme="minorHAnsi"/>
              <w:sz w:val="24"/>
              <w:szCs w:val="24"/>
            </w:rPr>
            <w:instrText>ADDIN CSL_CITATION {"citationItems":[{"id":"ITEM-1","itemData":{"ISBN":"9786026779472","author":[{"dropping-particle":"","family":"Nafilah","given":"Hildayatun","non-dropping-particle":"","parse-names":false,"suffix":""},{"dropping-particle":"","family":"Utami","given":"Rini","non-dropping-particle":"","parse-names":false,"suffix":""},{"dropping-particle":"","family":"Nasution","given":"Nur Baiti","non-dropping-particle":"","parse-names":false,"suffix":""}],"id":"ITEM-1","issued":{"date-parts":[["2021"]]},"page":"247-254","title":"Penggunaan Video Pembelajaran Berbasis Microsoft Powerpoint untuk Meningkatkan Kemampuan Pemahaman Konsep dan Motivasi","type":"article-journal"},"uris":["http://www.mendeley.com/documents/?uuid=79c97b9e-185e-464c-a7f7-2b7f8cf6d15f"]}],"mendeley":{"formattedCitation":"(Nafilah et al., 2021)","plainTextFormattedCitation":"(Nafilah et al., 2021)","previouslyFormattedCitation":"(Nafilah et al., 2021)"},"properties":{"noteIndex":0},"schema":"https://github.com/citation-style-language/schema/raw/master/csl-citation.json"}</w:instrText>
          </w:r>
          <w:r w:rsidR="00B25B50">
            <w:rPr>
              <w:rFonts w:asciiTheme="minorHAnsi" w:hAnsiTheme="minorHAnsi" w:cstheme="minorHAnsi"/>
              <w:sz w:val="24"/>
              <w:szCs w:val="24"/>
            </w:rPr>
            <w:fldChar w:fldCharType="separate"/>
          </w:r>
          <w:r w:rsidR="00B25B50" w:rsidRPr="00B25B50">
            <w:rPr>
              <w:rFonts w:asciiTheme="minorHAnsi" w:hAnsiTheme="minorHAnsi" w:cstheme="minorHAnsi"/>
              <w:noProof/>
              <w:sz w:val="24"/>
              <w:szCs w:val="24"/>
            </w:rPr>
            <w:t>(Nafilah et al., 2021)</w:t>
          </w:r>
          <w:r w:rsidR="00B25B50">
            <w:rPr>
              <w:rFonts w:asciiTheme="minorHAnsi" w:hAnsiTheme="minorHAnsi" w:cstheme="minorHAnsi"/>
              <w:sz w:val="24"/>
              <w:szCs w:val="24"/>
            </w:rPr>
            <w:fldChar w:fldCharType="end"/>
          </w:r>
          <w:r w:rsidR="00B25B50">
            <w:rPr>
              <w:rFonts w:asciiTheme="minorHAnsi" w:hAnsiTheme="minorHAnsi" w:cstheme="minorHAnsi"/>
              <w:sz w:val="24"/>
              <w:szCs w:val="24"/>
            </w:rPr>
            <w:t>.</w:t>
          </w:r>
          <w:r w:rsidR="00BC1448" w:rsidRPr="00674DA8">
            <w:rPr>
              <w:rFonts w:asciiTheme="minorHAnsi" w:hAnsiTheme="minorHAnsi" w:cstheme="minorHAnsi"/>
              <w:sz w:val="24"/>
              <w:szCs w:val="24"/>
            </w:rPr>
            <w:t xml:space="preserve"> </w:t>
          </w:r>
          <w:r w:rsidR="00400367">
            <w:rPr>
              <w:color w:val="000000"/>
              <w:sz w:val="24"/>
              <w:szCs w:val="24"/>
            </w:rPr>
            <w:t xml:space="preserve">Based on the background explained previously, the researcher conducted research on "Mathematical Problem Solving Ability </w:t>
          </w:r>
          <w:proofErr w:type="gramStart"/>
          <w:r w:rsidR="00400367">
            <w:rPr>
              <w:color w:val="000000"/>
              <w:sz w:val="24"/>
              <w:szCs w:val="24"/>
            </w:rPr>
            <w:t>Through</w:t>
          </w:r>
          <w:proofErr w:type="gramEnd"/>
          <w:r w:rsidR="00400367">
            <w:rPr>
              <w:color w:val="000000"/>
              <w:sz w:val="24"/>
              <w:szCs w:val="24"/>
            </w:rPr>
            <w:t xml:space="preserve"> Developing Three-Dimensional Coordinate System Learning Videos in Spatial Analytical Geometry Courses". This video focuses on three-dimensional coordinate systems including Cartesian coordinates, cylindrical coordinates, and spherical coordinates. This learning video contains various three-dimensional coordinate system questions accompanied by discussions.</w:t>
          </w:r>
        </w:p>
      </w:sdtContent>
    </w:sdt>
    <w:sdt>
      <w:sdtPr>
        <w:tag w:val="goog_rdk_22"/>
        <w:id w:val="1381136305"/>
        <w:showingPlcHdr/>
      </w:sdtPr>
      <w:sdtEndPr/>
      <w:sdtContent>
        <w:p w14:paraId="00000017" w14:textId="5525CB59" w:rsidR="00482066" w:rsidRDefault="009C22A3" w:rsidP="00BC1448">
          <w:pPr>
            <w:spacing w:after="0" w:line="276" w:lineRule="auto"/>
            <w:ind w:firstLine="720"/>
            <w:jc w:val="both"/>
            <w:rPr>
              <w:sz w:val="24"/>
              <w:szCs w:val="24"/>
            </w:rPr>
          </w:pPr>
          <w:r>
            <w:t xml:space="preserve">     </w:t>
          </w:r>
        </w:p>
      </w:sdtContent>
    </w:sdt>
    <w:sdt>
      <w:sdtPr>
        <w:tag w:val="goog_rdk_31"/>
        <w:id w:val="2091271468"/>
      </w:sdtPr>
      <w:sdtEndPr/>
      <w:sdtContent>
        <w:p w14:paraId="5F6B9976" w14:textId="77777777" w:rsidR="00D755D7" w:rsidRDefault="00D755D7">
          <w:pPr>
            <w:spacing w:after="0" w:line="276" w:lineRule="auto"/>
            <w:jc w:val="both"/>
          </w:pPr>
        </w:p>
        <w:p w14:paraId="00000021" w14:textId="2D97313E" w:rsidR="00482066" w:rsidRPr="00D755D7" w:rsidRDefault="00F434C0" w:rsidP="00D755D7">
          <w:pPr>
            <w:spacing w:after="0" w:line="276" w:lineRule="auto"/>
            <w:jc w:val="both"/>
            <w:rPr>
              <w:b/>
              <w:sz w:val="24"/>
              <w:szCs w:val="24"/>
            </w:rPr>
          </w:pPr>
          <w:r>
            <w:rPr>
              <w:b/>
              <w:sz w:val="24"/>
              <w:szCs w:val="24"/>
            </w:rPr>
            <w:t>LITERATUR</w:t>
          </w:r>
          <w:r w:rsidR="00631865">
            <w:rPr>
              <w:b/>
              <w:sz w:val="24"/>
              <w:szCs w:val="24"/>
            </w:rPr>
            <w:t>E REVIEW</w:t>
          </w:r>
          <w:r>
            <w:rPr>
              <w:b/>
              <w:sz w:val="24"/>
              <w:szCs w:val="24"/>
            </w:rPr>
            <w:t xml:space="preserve"> </w:t>
          </w:r>
        </w:p>
      </w:sdtContent>
    </w:sdt>
    <w:sdt>
      <w:sdtPr>
        <w:tag w:val="goog_rdk_33"/>
        <w:id w:val="-676663192"/>
      </w:sdtPr>
      <w:sdtEndPr/>
      <w:sdtContent>
        <w:p w14:paraId="58D74864" w14:textId="4922B895" w:rsidR="00AE2C6D" w:rsidRPr="00553F1F" w:rsidRDefault="00AE2C6D" w:rsidP="00AE2C6D">
          <w:pPr>
            <w:pStyle w:val="ListParagraph"/>
            <w:numPr>
              <w:ilvl w:val="0"/>
              <w:numId w:val="12"/>
            </w:numPr>
            <w:spacing w:after="0" w:line="276" w:lineRule="auto"/>
            <w:ind w:left="720" w:hanging="630"/>
            <w:jc w:val="both"/>
            <w:rPr>
              <w:b/>
              <w:sz w:val="24"/>
              <w:szCs w:val="24"/>
            </w:rPr>
          </w:pPr>
          <w:r w:rsidRPr="00553F1F">
            <w:rPr>
              <w:b/>
              <w:color w:val="000000"/>
              <w:sz w:val="24"/>
              <w:szCs w:val="24"/>
            </w:rPr>
            <w:t>Mathematical Problem Solving Ability</w:t>
          </w:r>
        </w:p>
        <w:p w14:paraId="2076EB15" w14:textId="4CC9742C" w:rsidR="00CC7C7B" w:rsidRDefault="00CC7C7B" w:rsidP="00CC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heme="minorHAnsi" w:eastAsia="Times New Roman" w:hAnsiTheme="minorHAnsi" w:cstheme="minorHAnsi"/>
              <w:sz w:val="24"/>
              <w:szCs w:val="24"/>
              <w:lang w:val="en"/>
            </w:rPr>
          </w:pPr>
          <w:r>
            <w:rPr>
              <w:sz w:val="24"/>
              <w:szCs w:val="24"/>
            </w:rPr>
            <w:tab/>
          </w:r>
          <w:r w:rsidR="00C4596A">
            <w:rPr>
              <w:sz w:val="24"/>
              <w:szCs w:val="24"/>
            </w:rPr>
            <w:fldChar w:fldCharType="begin" w:fldLock="1"/>
          </w:r>
          <w:r w:rsidR="00933E16">
            <w:rPr>
              <w:sz w:val="24"/>
              <w:szCs w:val="24"/>
            </w:rPr>
            <w:instrText>ADDIN CSL_CITATION {"citationItems":[{"id":"ITEM-1","itemData":{"DOI":"10.32665/james.v3i1.135","ISSN":"26211203","abstract":"This study aims to describe the mathematical problem solving ability of students at the University of Nahdlatul Ulama Sunan Giri Bojonegoro. This study is a qualitative study with research subjects of the Nahdlatul Ulama University Mathematics Education Study Program Sunan Giri Bojonegoro odd semester 2019 - 2020, namely semester 1 students of class 2019. Determination of research subjects using purposive sampling. Data collection techniques using written tests and interviews. Data analysis techniques used include data collection, data reduction, data presentation and verification. The validity of the data used in this study uses time triangulation that compares written data and interviews. The results showed that students 'mathematical problem solving abilities were still low, it was seen from the percentage of students' problem solving abilities where students who were unable to solve problems still occupied the highest presentations and students who were able to solve problems very well occupied the lowest percentage. Penelitian ini bertujuan untuk mendeskripsikan kemampuan pemecahan masalah matematis mahasiswa Universitas Nahdlatul Ulama Sunan Giri Bojonegoro. Penelitian ini merupakan penelitian kualitatif dengan subjek penelitian mahasiswa Program Studi Pendidikan Matematika Univesitas Nahdlatul Ulama Sunan Giri Bojonegoro semester ganjil tahun akademik 2019 – 2020, yaitu mahasiswa semester 1 angkatan 2019. Penentuan subjek penelitian menggunakan purposive sampling. Teknik pengumpulan data menggunakan tes tertulis dan wawancara. Teknik analisis data yang digunakan meliputi pengumpulan data, reduksi data, penyajian data dan verifikasi. Validitas data yang digunakan dalam penelitian ini menggunakan triangulasi waktu yang membandingkan antara data tertulis dan wawancara. Hasil penelitian menunjukkan bahwa kemampuan pemecahan masalah matematis mahasiswa masih rendah, hal tersebut terlihat dari presentase kemampuan pemecahan masalah mahasiswa dimana mahasiswa yang tidak mampu memecahkan masalah masih menduduki presentasi tertinggi dan mahasiswa yang mampu memecahkan masalah dengna sangat baik menduduki presentase paling rendah.","author":[{"dropping-particle":"","family":"Ilmiyah","given":"Nurul","non-dropping-particle":"","parse-names":false,"suffix":""},{"dropping-particle":"","family":"Fitri","given":"Anisa","non-dropping-particle":"","parse-names":false,"suffix":""}],"container-title":"Journal of Mathematics Education and Science","id":"ITEM-1","issue":"1","issued":{"date-parts":[["2020"]]},"page":"45-49","title":"Kemampuan Pemecahan Masalah Matematis Mahasiswa Pendidikan Matematika Universitas Nahdlatul Ulama Sunan Giri Bojonegoro","type":"article-journal","volume":"3"},"uris":["http://www.mendeley.com/documents/?uuid=6ad7f565-5d47-46dd-af8e-a35435b5b60c"]}],"mendeley":{"formattedCitation":"(Ilmiyah &amp; Fitri, 2020)","manualFormatting":"Ilmiyah &amp; Fitri (2020)","plainTextFormattedCitation":"(Ilmiyah &amp; Fitri, 2020)","previouslyFormattedCitation":"(Ilmiyah &amp; Fitri, 2020)"},"properties":{"noteIndex":0},"schema":"https://github.com/citation-style-language/schema/raw/master/csl-citation.json"}</w:instrText>
          </w:r>
          <w:r w:rsidR="00C4596A">
            <w:rPr>
              <w:sz w:val="24"/>
              <w:szCs w:val="24"/>
            </w:rPr>
            <w:fldChar w:fldCharType="separate"/>
          </w:r>
          <w:r w:rsidR="00C4596A">
            <w:rPr>
              <w:noProof/>
              <w:sz w:val="24"/>
              <w:szCs w:val="24"/>
            </w:rPr>
            <w:t>Ilmiyah &amp; Fitri</w:t>
          </w:r>
          <w:r w:rsidR="00C4596A" w:rsidRPr="00C4596A">
            <w:rPr>
              <w:noProof/>
              <w:sz w:val="24"/>
              <w:szCs w:val="24"/>
            </w:rPr>
            <w:t xml:space="preserve"> </w:t>
          </w:r>
          <w:r w:rsidR="00C4596A">
            <w:rPr>
              <w:noProof/>
              <w:sz w:val="24"/>
              <w:szCs w:val="24"/>
            </w:rPr>
            <w:t>(</w:t>
          </w:r>
          <w:r w:rsidR="00C4596A" w:rsidRPr="00C4596A">
            <w:rPr>
              <w:noProof/>
              <w:sz w:val="24"/>
              <w:szCs w:val="24"/>
            </w:rPr>
            <w:t>2020)</w:t>
          </w:r>
          <w:r w:rsidR="00C4596A">
            <w:rPr>
              <w:sz w:val="24"/>
              <w:szCs w:val="24"/>
            </w:rPr>
            <w:fldChar w:fldCharType="end"/>
          </w:r>
          <w:r w:rsidR="00D17CE1">
            <w:rPr>
              <w:sz w:val="24"/>
              <w:szCs w:val="24"/>
            </w:rPr>
            <w:t xml:space="preserve"> </w:t>
          </w:r>
          <w:r>
            <w:rPr>
              <w:rFonts w:asciiTheme="minorHAnsi" w:eastAsia="Times New Roman" w:hAnsiTheme="minorHAnsi" w:cstheme="minorHAnsi"/>
              <w:sz w:val="24"/>
              <w:szCs w:val="24"/>
              <w:lang w:val="en"/>
            </w:rPr>
            <w:t xml:space="preserve">explained that problem solving is very important because it is essential and fundamental so that students have a good understanding so they are able to solve complex and non-routine problems. Problem solving is the process of applying previously owned knowledge to new, unknown situations so that it </w:t>
          </w:r>
          <w:proofErr w:type="gramStart"/>
          <w:r>
            <w:rPr>
              <w:rFonts w:asciiTheme="minorHAnsi" w:eastAsia="Times New Roman" w:hAnsiTheme="minorHAnsi" w:cstheme="minorHAnsi"/>
              <w:sz w:val="24"/>
              <w:szCs w:val="24"/>
              <w:lang w:val="en"/>
            </w:rPr>
            <w:t>is related</w:t>
          </w:r>
          <w:proofErr w:type="gramEnd"/>
          <w:r>
            <w:rPr>
              <w:rFonts w:asciiTheme="minorHAnsi" w:eastAsia="Times New Roman" w:hAnsiTheme="minorHAnsi" w:cstheme="minorHAnsi"/>
              <w:sz w:val="24"/>
              <w:szCs w:val="24"/>
              <w:lang w:val="en"/>
            </w:rPr>
            <w:t xml:space="preserve"> to knowledge of the substance of the problem being faced. Students can solve problems by first understanding the problem, creating or creating a solution strategy, applying it to solve the problem and checking again the results of the work done.</w:t>
          </w:r>
        </w:p>
        <w:p w14:paraId="122C097E" w14:textId="77777777" w:rsidR="00CC7C7B" w:rsidRPr="00103600" w:rsidRDefault="00CC7C7B" w:rsidP="000A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lang w:val="en"/>
            </w:rPr>
            <w:tab/>
            <w:t xml:space="preserve">According </w:t>
          </w:r>
          <w:r w:rsidRPr="00CC7C7B">
            <w:rPr>
              <w:rFonts w:asciiTheme="minorHAnsi" w:eastAsia="Times New Roman" w:hAnsiTheme="minorHAnsi" w:cstheme="minorHAnsi"/>
              <w:sz w:val="24"/>
              <w:szCs w:val="24"/>
              <w:lang w:val="en"/>
            </w:rPr>
            <w:t xml:space="preserve">to </w:t>
          </w:r>
          <w:r w:rsidRPr="00CC7C7B">
            <w:rPr>
              <w:rFonts w:asciiTheme="minorHAnsi" w:hAnsiTheme="minorHAnsi" w:cstheme="minorHAnsi"/>
              <w:noProof/>
              <w:sz w:val="24"/>
              <w:szCs w:val="24"/>
            </w:rPr>
            <w:t xml:space="preserve">Nurvela et al., (2020) </w:t>
          </w:r>
          <w:r w:rsidRPr="00CC7C7B">
            <w:rPr>
              <w:rFonts w:asciiTheme="minorHAnsi" w:eastAsia="Times New Roman" w:hAnsiTheme="minorHAnsi" w:cstheme="minorHAnsi"/>
              <w:sz w:val="24"/>
              <w:szCs w:val="24"/>
              <w:lang w:val="en"/>
            </w:rPr>
            <w:t xml:space="preserve">in solving </w:t>
          </w:r>
          <w:r>
            <w:rPr>
              <w:rFonts w:asciiTheme="minorHAnsi" w:eastAsia="Times New Roman" w:hAnsiTheme="minorHAnsi" w:cstheme="minorHAnsi"/>
              <w:sz w:val="24"/>
              <w:szCs w:val="24"/>
              <w:lang w:val="en"/>
            </w:rPr>
            <w:t xml:space="preserve">or resolving mathematical problems, of course each student has a different method/strategy. This is caused by internal factors, </w:t>
          </w:r>
          <w:r>
            <w:rPr>
              <w:rFonts w:asciiTheme="minorHAnsi" w:eastAsia="Times New Roman" w:hAnsiTheme="minorHAnsi" w:cstheme="minorHAnsi"/>
              <w:sz w:val="24"/>
              <w:szCs w:val="24"/>
              <w:lang w:val="en"/>
            </w:rPr>
            <w:lastRenderedPageBreak/>
            <w:t xml:space="preserve">namely their readiness and intellectual ability which can influence how to respond to these problems. In short, students need several conditions, namely having knowledge, skills and </w:t>
          </w:r>
          <w:r w:rsidRPr="00103600">
            <w:rPr>
              <w:rFonts w:asciiTheme="minorHAnsi" w:eastAsia="Times New Roman" w:hAnsiTheme="minorHAnsi" w:cstheme="minorHAnsi"/>
              <w:sz w:val="24"/>
              <w:szCs w:val="24"/>
              <w:lang w:val="en"/>
            </w:rPr>
            <w:t xml:space="preserve">understanding in order to solve various problems. Learning to use various scientific methods or thinking that must be systematic, logical, orderly and thorough </w:t>
          </w:r>
          <w:proofErr w:type="gramStart"/>
          <w:r w:rsidRPr="00103600">
            <w:rPr>
              <w:rFonts w:asciiTheme="minorHAnsi" w:eastAsia="Times New Roman" w:hAnsiTheme="minorHAnsi" w:cstheme="minorHAnsi"/>
              <w:sz w:val="24"/>
              <w:szCs w:val="24"/>
              <w:lang w:val="en"/>
            </w:rPr>
            <w:t>must be implemented</w:t>
          </w:r>
          <w:proofErr w:type="gramEnd"/>
          <w:r w:rsidRPr="00103600">
            <w:rPr>
              <w:rFonts w:asciiTheme="minorHAnsi" w:eastAsia="Times New Roman" w:hAnsiTheme="minorHAnsi" w:cstheme="minorHAnsi"/>
              <w:sz w:val="24"/>
              <w:szCs w:val="24"/>
              <w:lang w:val="en"/>
            </w:rPr>
            <w:t xml:space="preserve"> to successfully solve problems.</w:t>
          </w:r>
        </w:p>
        <w:p w14:paraId="62EECFEB" w14:textId="59152484" w:rsidR="00103600" w:rsidRPr="00103600" w:rsidRDefault="00103600" w:rsidP="00103600">
          <w:pPr>
            <w:pStyle w:val="ListParagraph"/>
            <w:spacing w:after="0" w:line="276" w:lineRule="auto"/>
            <w:ind w:left="0" w:firstLine="720"/>
            <w:jc w:val="both"/>
            <w:rPr>
              <w:rFonts w:asciiTheme="minorHAnsi" w:hAnsiTheme="minorHAnsi" w:cstheme="minorHAnsi"/>
              <w:sz w:val="24"/>
              <w:szCs w:val="24"/>
            </w:rPr>
          </w:pPr>
          <w:r w:rsidRPr="00103600">
            <w:rPr>
              <w:rFonts w:asciiTheme="minorHAnsi" w:hAnsiTheme="minorHAnsi" w:cstheme="minorHAnsi"/>
              <w:sz w:val="24"/>
              <w:szCs w:val="24"/>
            </w:rPr>
            <w:t>In general,</w:t>
          </w:r>
          <w:r w:rsidR="00D27EC2">
            <w:rPr>
              <w:rFonts w:asciiTheme="minorHAnsi" w:hAnsiTheme="minorHAnsi" w:cstheme="minorHAnsi"/>
              <w:sz w:val="24"/>
              <w:szCs w:val="24"/>
            </w:rPr>
            <w:t xml:space="preserve"> according to </w:t>
          </w:r>
          <w:proofErr w:type="spellStart"/>
          <w:r w:rsidR="00D27EC2">
            <w:rPr>
              <w:rFonts w:asciiTheme="minorHAnsi" w:hAnsiTheme="minorHAnsi" w:cstheme="minorHAnsi"/>
              <w:sz w:val="24"/>
              <w:szCs w:val="24"/>
            </w:rPr>
            <w:t>Polya</w:t>
          </w:r>
          <w:proofErr w:type="spellEnd"/>
          <w:r w:rsidR="00D27EC2">
            <w:rPr>
              <w:rFonts w:asciiTheme="minorHAnsi" w:hAnsiTheme="minorHAnsi" w:cstheme="minorHAnsi"/>
              <w:sz w:val="24"/>
              <w:szCs w:val="24"/>
            </w:rPr>
            <w:t>, there are four</w:t>
          </w:r>
          <w:r w:rsidRPr="00103600">
            <w:rPr>
              <w:rFonts w:asciiTheme="minorHAnsi" w:hAnsiTheme="minorHAnsi" w:cstheme="minorHAnsi"/>
              <w:sz w:val="24"/>
              <w:szCs w:val="24"/>
            </w:rPr>
            <w:t xml:space="preserve"> stages of problem solving that </w:t>
          </w:r>
          <w:proofErr w:type="gramStart"/>
          <w:r w:rsidRPr="00103600">
            <w:rPr>
              <w:rFonts w:asciiTheme="minorHAnsi" w:hAnsiTheme="minorHAnsi" w:cstheme="minorHAnsi"/>
              <w:sz w:val="24"/>
              <w:szCs w:val="24"/>
            </w:rPr>
            <w:t>are used</w:t>
          </w:r>
          <w:proofErr w:type="gramEnd"/>
          <w:r w:rsidRPr="00103600">
            <w:rPr>
              <w:rFonts w:asciiTheme="minorHAnsi" w:hAnsiTheme="minorHAnsi" w:cstheme="minorHAnsi"/>
              <w:sz w:val="24"/>
              <w:szCs w:val="24"/>
            </w:rPr>
            <w:t xml:space="preserve"> as a basis for solving a problem, which can be described as follows. (1) Understanding the Problem. In the aspect of understanding the problem, it is necessary to identify what </w:t>
          </w:r>
          <w:proofErr w:type="gramStart"/>
          <w:r w:rsidRPr="00103600">
            <w:rPr>
              <w:rFonts w:asciiTheme="minorHAnsi" w:hAnsiTheme="minorHAnsi" w:cstheme="minorHAnsi"/>
              <w:sz w:val="24"/>
              <w:szCs w:val="24"/>
            </w:rPr>
            <w:t>is known</w:t>
          </w:r>
          <w:proofErr w:type="gramEnd"/>
          <w:r w:rsidRPr="00103600">
            <w:rPr>
              <w:rFonts w:asciiTheme="minorHAnsi" w:hAnsiTheme="minorHAnsi" w:cstheme="minorHAnsi"/>
              <w:sz w:val="24"/>
              <w:szCs w:val="24"/>
            </w:rPr>
            <w:t xml:space="preserve">, what exists, the amounts, relationships and values ​​involved and what they are looking for. (2) Make a Plan. In this aspect, identifying the operations involved to solve the given problem. (3) Implementing the Plan. What is implemented depends on what has been planned beforehand, interpreting the information provided into mathematical form, and implementing the plan during the process and calculations that take place. (4) Check Back. What you need to pay attention to is double-checking important information, checking all the calculations involved, considering whether the solution is logical, looking at other alternatives, and reading the question again and asking yourself whether the question has really been answered </w:t>
          </w:r>
          <w:r w:rsidRPr="00103600">
            <w:rPr>
              <w:rFonts w:asciiTheme="minorHAnsi" w:hAnsiTheme="minorHAnsi" w:cstheme="minorHAnsi"/>
              <w:sz w:val="24"/>
              <w:szCs w:val="24"/>
            </w:rPr>
            <w:fldChar w:fldCharType="begin" w:fldLock="1"/>
          </w:r>
          <w:r w:rsidRPr="00103600">
            <w:rPr>
              <w:rFonts w:asciiTheme="minorHAnsi" w:hAnsiTheme="minorHAnsi" w:cstheme="minorHAnsi"/>
              <w:sz w:val="24"/>
              <w:szCs w:val="24"/>
            </w:rPr>
            <w:instrText>ADDIN CSL_CITATION {"citationItems":[{"id":"ITEM-1","itemData":{"DOI":"10.21274/jtm.2018.1.2.137-144","ISSN":"2621-3990","abstract":"Tujuan penelitian ini menganalisis kemampuan pemecahan masalah matematika berdasarkan langkah- langkah Polya dan penyebab kesalahan siswa dalam pemecahan masalah matematika. Tahapan pemecahan masalah Polya terdiri dari tahap memahami masalah, merencanakan pemecahan, melakukan rencana pemecahan, dan memeriksa kembali. Penelitian ini menggunakan 6 subjek dari 25 siswa kelas VIII SMP Terpadu Turen. Pengumpulan data dilakukan dengan tes dan wawancara. Uji keabsahan data dilakukan dengan teknik triangulasi. Hasil penelitian ini adalah (1) pada tahap memahami banyak siswa yang tidak mengalami kesulitan karena siswa sudah bisa memahami masalah, (2) pada tahap perencanaan ada beberapa siswa yang tidak menuliskan rencana penyelesaian tetapi memahami dengan cara yang akan mereka lakukan untuk menyelesaikan soal tetapi mereka belum terbiasa menuliskan rencananya, (3) pada tahap melaksanakan rencana ada beberapa siswa yang kesulitan karena kurang teliti sehingga tidak menyadari kesalahan yang diperbuat. Hal ini disebabkan karena siswa kurang konsentrasi dalam menyelesaikan soal, dan (4) pada tahap memeriksa kembali ada siswa yang belum mencapai tahapan ini karena meraka belum menyelesaikan tahapan yang sebelumnya.","author":[{"dropping-particle":"","family":"Yuwono","given":"Timbul","non-dropping-particle":"","parse-names":false,"suffix":""},{"dropping-particle":"","family":"Supanggih","given":"Mulya","non-dropping-particle":"","parse-names":false,"suffix":""},{"dropping-particle":"","family":"Ferdiani","given":"Rosita Dwi","non-dropping-particle":"","parse-names":false,"suffix":""}],"container-title":"Jurnal Tadris Matematika","id":"ITEM-1","issue":"2","issued":{"date-parts":[["2018"]]},"page":"137-144","title":"Analisis Kemampuan Pemecahan Masalah Matematika dalam Menyelesaikan Soal Cerita Berdasarkan Prosedur Polya","type":"article-journal","volume":"1"},"uris":["http://www.mendeley.com/documents/?uuid=7bc04c50-89a9-4649-bc4a-1cc2bb17501f"]}],"mendeley":{"formattedCitation":"(Yuwono et al., 2018)","plainTextFormattedCitation":"(Yuwono et al., 2018)"},"properties":{"noteIndex":0},"schema":"https://github.com/citation-style-language/schema/raw/master/csl-citation.json"}</w:instrText>
          </w:r>
          <w:r w:rsidRPr="00103600">
            <w:rPr>
              <w:rFonts w:asciiTheme="minorHAnsi" w:hAnsiTheme="minorHAnsi" w:cstheme="minorHAnsi"/>
              <w:sz w:val="24"/>
              <w:szCs w:val="24"/>
            </w:rPr>
            <w:fldChar w:fldCharType="separate"/>
          </w:r>
          <w:r w:rsidRPr="00103600">
            <w:rPr>
              <w:rFonts w:asciiTheme="minorHAnsi" w:hAnsiTheme="minorHAnsi" w:cstheme="minorHAnsi"/>
              <w:noProof/>
              <w:sz w:val="24"/>
              <w:szCs w:val="24"/>
            </w:rPr>
            <w:t>(Yuwono et al., 2018)</w:t>
          </w:r>
          <w:r w:rsidRPr="00103600">
            <w:rPr>
              <w:rFonts w:asciiTheme="minorHAnsi" w:hAnsiTheme="minorHAnsi" w:cstheme="minorHAnsi"/>
              <w:sz w:val="24"/>
              <w:szCs w:val="24"/>
            </w:rPr>
            <w:fldChar w:fldCharType="end"/>
          </w:r>
          <w:r w:rsidRPr="00103600">
            <w:rPr>
              <w:rFonts w:asciiTheme="minorHAnsi" w:hAnsiTheme="minorHAnsi" w:cstheme="minorHAnsi"/>
              <w:sz w:val="24"/>
              <w:szCs w:val="24"/>
            </w:rPr>
            <w:t>.</w:t>
          </w:r>
        </w:p>
        <w:p w14:paraId="7CE227FD" w14:textId="5E63FD74" w:rsidR="00AE03BB" w:rsidRPr="00CC738D" w:rsidRDefault="00AE03BB" w:rsidP="00CC738D">
          <w:pPr>
            <w:spacing w:after="0" w:line="276" w:lineRule="auto"/>
            <w:jc w:val="both"/>
            <w:rPr>
              <w:sz w:val="24"/>
              <w:szCs w:val="24"/>
            </w:rPr>
          </w:pPr>
        </w:p>
        <w:p w14:paraId="46CDD560" w14:textId="2F3D7F3B" w:rsidR="00AE03BB" w:rsidRPr="00AE03BB" w:rsidRDefault="00AE03BB" w:rsidP="00AE03BB">
          <w:pPr>
            <w:pStyle w:val="ListParagraph"/>
            <w:numPr>
              <w:ilvl w:val="0"/>
              <w:numId w:val="12"/>
            </w:numPr>
            <w:spacing w:after="0" w:line="276" w:lineRule="auto"/>
            <w:ind w:left="720" w:hanging="720"/>
            <w:jc w:val="both"/>
            <w:rPr>
              <w:b/>
              <w:sz w:val="24"/>
              <w:szCs w:val="24"/>
            </w:rPr>
          </w:pPr>
          <w:r w:rsidRPr="00AE03BB">
            <w:rPr>
              <w:b/>
              <w:color w:val="000000"/>
              <w:sz w:val="24"/>
              <w:szCs w:val="24"/>
            </w:rPr>
            <w:t>Three Dimensional Coordinate System in the Analytical Space Geometry Course</w:t>
          </w:r>
        </w:p>
        <w:p w14:paraId="680008A9" w14:textId="4297A23E" w:rsidR="00591635" w:rsidRPr="004738BB" w:rsidRDefault="00EB3A3F" w:rsidP="00862ED4">
          <w:pPr>
            <w:spacing w:after="0" w:line="276" w:lineRule="auto"/>
            <w:ind w:firstLine="720"/>
            <w:jc w:val="both"/>
            <w:rPr>
              <w:sz w:val="24"/>
              <w:szCs w:val="24"/>
            </w:rPr>
          </w:pPr>
          <w:r>
            <w:rPr>
              <w:color w:val="000000"/>
              <w:sz w:val="24"/>
              <w:szCs w:val="24"/>
            </w:rPr>
            <w:t xml:space="preserve">Geometry is a branch of mathematics studied from elementary to high school levels. Furthermore, in tertiary institutions geometry </w:t>
          </w:r>
          <w:proofErr w:type="gramStart"/>
          <w:r>
            <w:rPr>
              <w:color w:val="000000"/>
              <w:sz w:val="24"/>
              <w:szCs w:val="24"/>
            </w:rPr>
            <w:t>is still required to be studied</w:t>
          </w:r>
          <w:proofErr w:type="gramEnd"/>
          <w:r>
            <w:rPr>
              <w:color w:val="000000"/>
              <w:sz w:val="24"/>
              <w:szCs w:val="24"/>
            </w:rPr>
            <w:t xml:space="preserve"> by Mathematics Education students. Geometry in higher education consists of plane geometry, space geometry, transformation geometry. Space analytical geometry is a course that studies coordinate systems, planes and plane lines, spheres, cylinders and cones, and </w:t>
          </w:r>
          <w:proofErr w:type="gramStart"/>
          <w:r>
            <w:rPr>
              <w:color w:val="000000"/>
              <w:sz w:val="24"/>
              <w:szCs w:val="24"/>
            </w:rPr>
            <w:t>second degree</w:t>
          </w:r>
          <w:proofErr w:type="gramEnd"/>
          <w:r>
            <w:rPr>
              <w:color w:val="000000"/>
              <w:sz w:val="24"/>
              <w:szCs w:val="24"/>
            </w:rPr>
            <w:t xml:space="preserve"> planes. In the coordinate system, we will learn about Cartesian coordinates, cylindrical coordinates, spherical coordinates, distance between two points, comparison of line segments, as well as the scalar product of two vectors and vector product. </w:t>
          </w:r>
          <w:proofErr w:type="gramStart"/>
          <w:r>
            <w:rPr>
              <w:color w:val="000000"/>
              <w:sz w:val="24"/>
              <w:szCs w:val="24"/>
            </w:rPr>
            <w:t xml:space="preserve">The learning outcomes of the coordinate system are a) drawing the coordinates of a known point in the arrangement of the x, y, and z axes; b) converting the coordinates of a point in a rectangular coordinate system to a cylindrical coordinate system and changing the coordinates of a point in a cylindrical coordinate system to a Cartesian coordinate system; c) changing the coordinates of a point in a Cartesian coordinate system to a spherical coordinate system and changing the coordinates of a point in a spherical coordinate system to a Cartesian coordinate system; d) calculate the distance between two known points; e) calculate the coordinates of </w:t>
          </w:r>
          <w:r>
            <w:rPr>
              <w:color w:val="000000"/>
              <w:sz w:val="24"/>
              <w:szCs w:val="24"/>
            </w:rPr>
            <w:lastRenderedPageBreak/>
            <w:t xml:space="preserve">a point on a known line segment for a certain ratio; f) calculating the vector product of two vectors, g) calculating the size of the angle between two vectors </w:t>
          </w:r>
          <w:r w:rsidR="00ED1EAD">
            <w:rPr>
              <w:sz w:val="24"/>
              <w:szCs w:val="24"/>
            </w:rPr>
            <w:fldChar w:fldCharType="begin" w:fldLock="1"/>
          </w:r>
          <w:r w:rsidR="00080B5B">
            <w:rPr>
              <w:sz w:val="24"/>
              <w:szCs w:val="24"/>
            </w:rPr>
            <w:instrText>ADDIN CSL_CITATION {"citationItems":[{"id":"ITEM-1","itemData":{"ISBN":"9789790287952","author":[{"dropping-particle":"","family":"Moma","given":"La","non-dropping-particle":"","parse-names":false,"suffix":""}],"edition":"1","id":"ITEM-1","issued":{"date-parts":[["2015"]]},"publisher":"Unesa University Press","publisher-place":"Surabaya","title":"Geometri Analitik Ruang","type":"book"},"uris":["http://www.mendeley.com/documents/?uuid=3f2f643a-7664-47eb-bda2-689a81248676"]}],"mendeley":{"formattedCitation":"(Moma, 2015)","plainTextFormattedCitation":"(Moma, 2015)","previouslyFormattedCitation":"(Moma, 2015)"},"properties":{"noteIndex":0},"schema":"https://github.com/citation-style-language/schema/raw/master/csl-citation.json"}</w:instrText>
          </w:r>
          <w:r w:rsidR="00ED1EAD">
            <w:rPr>
              <w:sz w:val="24"/>
              <w:szCs w:val="24"/>
            </w:rPr>
            <w:fldChar w:fldCharType="separate"/>
          </w:r>
          <w:r w:rsidR="00ED1EAD" w:rsidRPr="00ED1EAD">
            <w:rPr>
              <w:noProof/>
              <w:sz w:val="24"/>
              <w:szCs w:val="24"/>
            </w:rPr>
            <w:t>(Moma, 2015)</w:t>
          </w:r>
          <w:r w:rsidR="00ED1EAD">
            <w:rPr>
              <w:sz w:val="24"/>
              <w:szCs w:val="24"/>
            </w:rPr>
            <w:fldChar w:fldCharType="end"/>
          </w:r>
          <w:r w:rsidR="00ED1EAD">
            <w:rPr>
              <w:sz w:val="24"/>
              <w:szCs w:val="24"/>
            </w:rPr>
            <w:t>.</w:t>
          </w:r>
          <w:proofErr w:type="gramEnd"/>
        </w:p>
        <w:p w14:paraId="07B359C5" w14:textId="76DE843B" w:rsidR="00591635" w:rsidRPr="002C2BBB" w:rsidRDefault="00591635" w:rsidP="00862ED4">
          <w:pPr>
            <w:spacing w:after="0" w:line="276" w:lineRule="auto"/>
            <w:ind w:firstLine="720"/>
            <w:jc w:val="both"/>
            <w:rPr>
              <w:sz w:val="24"/>
              <w:szCs w:val="24"/>
            </w:rPr>
          </w:pPr>
        </w:p>
        <w:p w14:paraId="068789C6" w14:textId="77777777" w:rsidR="00591635" w:rsidRPr="005E768F" w:rsidRDefault="00591635" w:rsidP="0054615B">
          <w:pPr>
            <w:pStyle w:val="ListParagraph"/>
            <w:numPr>
              <w:ilvl w:val="0"/>
              <w:numId w:val="12"/>
            </w:numPr>
            <w:spacing w:after="0" w:line="276" w:lineRule="auto"/>
            <w:ind w:left="720" w:hanging="720"/>
            <w:jc w:val="both"/>
            <w:rPr>
              <w:b/>
              <w:sz w:val="24"/>
              <w:szCs w:val="24"/>
            </w:rPr>
          </w:pPr>
          <w:r w:rsidRPr="005E768F">
            <w:rPr>
              <w:b/>
              <w:sz w:val="24"/>
              <w:szCs w:val="24"/>
            </w:rPr>
            <w:t xml:space="preserve">Video  </w:t>
          </w:r>
          <w:proofErr w:type="spellStart"/>
          <w:r w:rsidRPr="005E768F">
            <w:rPr>
              <w:b/>
              <w:sz w:val="24"/>
              <w:szCs w:val="24"/>
            </w:rPr>
            <w:t>Pembelajaran</w:t>
          </w:r>
          <w:proofErr w:type="spellEnd"/>
          <w:r w:rsidRPr="005E768F">
            <w:rPr>
              <w:b/>
              <w:sz w:val="24"/>
              <w:szCs w:val="24"/>
            </w:rPr>
            <w:t xml:space="preserve"> </w:t>
          </w:r>
          <w:proofErr w:type="spellStart"/>
          <w:r w:rsidRPr="005E768F">
            <w:rPr>
              <w:b/>
              <w:sz w:val="24"/>
              <w:szCs w:val="24"/>
            </w:rPr>
            <w:t>Sistem</w:t>
          </w:r>
          <w:proofErr w:type="spellEnd"/>
          <w:r w:rsidRPr="005E768F">
            <w:rPr>
              <w:b/>
              <w:sz w:val="24"/>
              <w:szCs w:val="24"/>
            </w:rPr>
            <w:t xml:space="preserve"> </w:t>
          </w:r>
          <w:proofErr w:type="spellStart"/>
          <w:r w:rsidRPr="005E768F">
            <w:rPr>
              <w:b/>
              <w:sz w:val="24"/>
              <w:szCs w:val="24"/>
            </w:rPr>
            <w:t>Koordinat</w:t>
          </w:r>
          <w:proofErr w:type="spellEnd"/>
          <w:r w:rsidRPr="005E768F">
            <w:rPr>
              <w:b/>
              <w:sz w:val="24"/>
              <w:szCs w:val="24"/>
            </w:rPr>
            <w:t xml:space="preserve"> </w:t>
          </w:r>
          <w:proofErr w:type="spellStart"/>
          <w:r w:rsidRPr="005E768F">
            <w:rPr>
              <w:b/>
              <w:sz w:val="24"/>
              <w:szCs w:val="24"/>
            </w:rPr>
            <w:t>Dimensi</w:t>
          </w:r>
          <w:proofErr w:type="spellEnd"/>
          <w:r w:rsidRPr="005E768F">
            <w:rPr>
              <w:b/>
              <w:sz w:val="24"/>
              <w:szCs w:val="24"/>
            </w:rPr>
            <w:t xml:space="preserve"> </w:t>
          </w:r>
          <w:proofErr w:type="spellStart"/>
          <w:r w:rsidRPr="005E768F">
            <w:rPr>
              <w:b/>
              <w:sz w:val="24"/>
              <w:szCs w:val="24"/>
            </w:rPr>
            <w:t>Tiga</w:t>
          </w:r>
          <w:proofErr w:type="spellEnd"/>
        </w:p>
        <w:p w14:paraId="128222EF" w14:textId="77777777" w:rsidR="00850C9D" w:rsidRDefault="00862ED4" w:rsidP="00850C9D">
          <w:pPr>
            <w:widowControl w:val="0"/>
            <w:pBdr>
              <w:top w:val="nil"/>
              <w:left w:val="nil"/>
              <w:bottom w:val="nil"/>
              <w:right w:val="nil"/>
              <w:between w:val="nil"/>
            </w:pBdr>
            <w:spacing w:after="0" w:line="276" w:lineRule="auto"/>
            <w:ind w:firstLine="720"/>
            <w:jc w:val="both"/>
            <w:rPr>
              <w:rFonts w:eastAsiaTheme="minorHAnsi"/>
              <w:sz w:val="24"/>
              <w:szCs w:val="24"/>
            </w:rPr>
          </w:pPr>
          <w:r>
            <w:rPr>
              <w:color w:val="000000"/>
              <w:sz w:val="24"/>
              <w:szCs w:val="24"/>
            </w:rPr>
            <w:t xml:space="preserve">Learning videos are an example of media that utilizes technological developments combining sound and visual technology together. Using learning videos has many advantages, including ease of use. Video in </w:t>
          </w:r>
          <w:proofErr w:type="spellStart"/>
          <w:r>
            <w:rPr>
              <w:color w:val="000000"/>
              <w:sz w:val="24"/>
              <w:szCs w:val="24"/>
            </w:rPr>
            <w:t>form</w:t>
          </w:r>
          <w:r>
            <w:rPr>
              <w:i/>
              <w:color w:val="000000"/>
              <w:sz w:val="24"/>
              <w:szCs w:val="24"/>
            </w:rPr>
            <w:t>Video</w:t>
          </w:r>
          <w:proofErr w:type="spellEnd"/>
          <w:r>
            <w:rPr>
              <w:i/>
              <w:color w:val="000000"/>
              <w:sz w:val="24"/>
              <w:szCs w:val="24"/>
            </w:rPr>
            <w:t xml:space="preserve"> Compact Disc </w:t>
          </w:r>
          <w:r>
            <w:rPr>
              <w:color w:val="000000"/>
              <w:sz w:val="24"/>
              <w:szCs w:val="24"/>
            </w:rPr>
            <w:t xml:space="preserve">(VCD), </w:t>
          </w:r>
          <w:r>
            <w:rPr>
              <w:i/>
              <w:color w:val="000000"/>
              <w:sz w:val="24"/>
              <w:szCs w:val="24"/>
            </w:rPr>
            <w:t xml:space="preserve">Digital Video Disc </w:t>
          </w:r>
          <w:r>
            <w:rPr>
              <w:color w:val="000000"/>
              <w:sz w:val="24"/>
              <w:szCs w:val="24"/>
            </w:rPr>
            <w:t xml:space="preserve">(DVD), </w:t>
          </w:r>
          <w:proofErr w:type="spellStart"/>
          <w:r>
            <w:rPr>
              <w:color w:val="000000"/>
              <w:sz w:val="24"/>
              <w:szCs w:val="24"/>
            </w:rPr>
            <w:t>flashdisk</w:t>
          </w:r>
          <w:proofErr w:type="spellEnd"/>
          <w:r>
            <w:rPr>
              <w:color w:val="000000"/>
              <w:sz w:val="24"/>
              <w:szCs w:val="24"/>
            </w:rPr>
            <w:t xml:space="preserve"> and YouTube are easy for students to access anywhere, not just on campus but also at home. Students can study via video without time limitations, not only can they study during lecture hours but also outside lecture hours. Furthermore, learning by utilizing videos can maximize learning outcomes by up to 75 percent</w:t>
          </w:r>
          <w:r w:rsidR="006A064F">
            <w:rPr>
              <w:rFonts w:eastAsiaTheme="minorHAnsi"/>
              <w:sz w:val="24"/>
              <w:szCs w:val="24"/>
            </w:rPr>
            <w:t xml:space="preserve"> </w:t>
          </w:r>
          <w:r w:rsidR="006A064F">
            <w:rPr>
              <w:rFonts w:eastAsiaTheme="minorHAnsi"/>
              <w:sz w:val="24"/>
              <w:szCs w:val="24"/>
            </w:rPr>
            <w:fldChar w:fldCharType="begin" w:fldLock="1"/>
          </w:r>
          <w:r w:rsidR="00E03F73">
            <w:rPr>
              <w:rFonts w:eastAsiaTheme="minorHAnsi"/>
              <w:sz w:val="24"/>
              <w:szCs w:val="24"/>
            </w:rPr>
            <w:instrText>ADDIN CSL_CITATION {"citationItems":[{"id":"ITEM-1","itemData":{"ISBN":"978-602-6258-07-6","abstract":"There have been many leassons that use video to support learning math, but not many who use it in a sustainable manner. This study aims to design and test video utilization in learning to embed the concept of Algebra in VII students of Junior High School by using virtual class. The research method used is qualitative development and descriptive research. Research includes the planning, testing and evaluation phases. The subjects of the study were 5 students of VII of Junior High School. Research data in the form of description of planning, description of implementation, result of observation, result of student work and result of interview with student. Data analysis is done descriptively qualitative with supported by the appearance of quantitative data and drawings accordingly. The results showed that video utilization in mathematics learning was quite effective in use in virtual class. However, its use for junior high school students is still constrained by the use of email in virtual classes and if applied in the classroom will be a lot of conflict with school rules that do not allow the use of electronic goods to school.","author":[{"dropping-particle":"","family":"Krisna","given":"Farit Pahita Putra","non-dropping-particle":"","parse-names":false,"suffix":""},{"dropping-particle":"","family":"Marga","given":"Maria Hendrika Putri","non-dropping-particle":"","parse-names":false,"suffix":""}],"container-title":"UNINUS Journal Of Mathematics Education and science","id":"ITEM-1","issue":"2","issued":{"date-parts":[["2021"]]},"page":"400-405","title":"Pemanfaatan video untuk pembelajaran matematika berbasis masalah kontekstual pada topik aljabar","type":"article-journal","volume":"6"},"uris":["http://www.mendeley.com/documents/?uuid=7359f3ae-a195-408f-a909-78a29e4674ca"]}],"mendeley":{"formattedCitation":"(Krisna &amp; Marga, 2021)","plainTextFormattedCitation":"(Krisna &amp; Marga, 2021)","previouslyFormattedCitation":"(Krisna &amp; Marga, 2021)"},"properties":{"noteIndex":0},"schema":"https://github.com/citation-style-language/schema/raw/master/csl-citation.json"}</w:instrText>
          </w:r>
          <w:r w:rsidR="006A064F">
            <w:rPr>
              <w:rFonts w:eastAsiaTheme="minorHAnsi"/>
              <w:sz w:val="24"/>
              <w:szCs w:val="24"/>
            </w:rPr>
            <w:fldChar w:fldCharType="separate"/>
          </w:r>
          <w:r w:rsidR="006A064F" w:rsidRPr="006A064F">
            <w:rPr>
              <w:rFonts w:eastAsiaTheme="minorHAnsi"/>
              <w:noProof/>
              <w:sz w:val="24"/>
              <w:szCs w:val="24"/>
            </w:rPr>
            <w:t>(Krisna &amp; Marga, 2021)</w:t>
          </w:r>
          <w:r w:rsidR="006A064F">
            <w:rPr>
              <w:rFonts w:eastAsiaTheme="minorHAnsi"/>
              <w:sz w:val="24"/>
              <w:szCs w:val="24"/>
            </w:rPr>
            <w:fldChar w:fldCharType="end"/>
          </w:r>
          <w:r w:rsidR="00080B5B">
            <w:rPr>
              <w:rFonts w:eastAsiaTheme="minorHAnsi"/>
              <w:sz w:val="24"/>
              <w:szCs w:val="24"/>
            </w:rPr>
            <w:t>.</w:t>
          </w:r>
          <w:r>
            <w:rPr>
              <w:rFonts w:eastAsiaTheme="minorHAnsi"/>
              <w:sz w:val="24"/>
              <w:szCs w:val="24"/>
            </w:rPr>
            <w:t xml:space="preserve"> </w:t>
          </w:r>
          <w:r>
            <w:rPr>
              <w:color w:val="000000"/>
              <w:sz w:val="24"/>
              <w:szCs w:val="24"/>
            </w:rPr>
            <w:t>Several research results revealed that students need learning videos in spatial analytical geometry courses because the majority of students have difficulty visualizing in three dimensions. Results of analysis of learning video needs that students need It was explained that the specifications for learning videos include having clear and interesting images; sound can be heard well; explanation of the material is complete and easy to understand; various questions with difficulty levels from easy, medium, and difficult; questions are equipped with discussions</w:t>
          </w:r>
          <w:r w:rsidR="00513B86">
            <w:rPr>
              <w:rFonts w:eastAsiaTheme="minorHAnsi"/>
              <w:sz w:val="24"/>
              <w:szCs w:val="24"/>
            </w:rPr>
            <w:t xml:space="preserve"> </w:t>
          </w:r>
          <w:r w:rsidR="00A816AC">
            <w:rPr>
              <w:rFonts w:eastAsiaTheme="minorHAnsi"/>
              <w:sz w:val="24"/>
              <w:szCs w:val="24"/>
            </w:rPr>
            <w:fldChar w:fldCharType="begin" w:fldLock="1"/>
          </w:r>
          <w:r w:rsidR="00A816AC">
            <w:rPr>
              <w:rFonts w:eastAsiaTheme="minorHAnsi"/>
              <w:sz w:val="24"/>
              <w:szCs w:val="24"/>
            </w:rPr>
            <w:instrText>ADDIN CSL_CITATION {"citationItems":[{"id":"ITEM-1","itemData":{"author":[{"dropping-particle":"","family":"Jamaliyah","given":"Reny","non-dropping-particle":"","parse-names":false,"suffix":""},{"dropping-particle":"","family":"Ferry Wulandari","given":"Nidya","non-dropping-particle":"","parse-names":false,"suffix":""}],"container-title":"Maret","id":"ITEM-1","issue":"1","issued":{"date-parts":[["2022"]]},"page":"41-51","title":"Implementasi Video Pembelajaran Matematika untuk Meningkatkan Kemampuan Penalaran Matematika Peserta Didik","type":"article-journal","volume":"5"},"uris":["http://www.mendeley.com/documents/?uuid=ed6f1a37-dabd-4877-a6b1-dcf8d7ce0f35"]}],"mendeley":{"formattedCitation":"(Jamaliyah &amp; Ferry Wulandari, 2022)","plainTextFormattedCitation":"(Jamaliyah &amp; Ferry Wulandari, 2022)","previouslyFormattedCitation":"(Jamaliyah &amp; Ferry Wulandari, 2022)"},"properties":{"noteIndex":0},"schema":"https://github.com/citation-style-language/schema/raw/master/csl-citation.json"}</w:instrText>
          </w:r>
          <w:r w:rsidR="00A816AC">
            <w:rPr>
              <w:rFonts w:eastAsiaTheme="minorHAnsi"/>
              <w:sz w:val="24"/>
              <w:szCs w:val="24"/>
            </w:rPr>
            <w:fldChar w:fldCharType="separate"/>
          </w:r>
          <w:r w:rsidR="00A816AC" w:rsidRPr="00A816AC">
            <w:rPr>
              <w:rFonts w:eastAsiaTheme="minorHAnsi"/>
              <w:noProof/>
              <w:sz w:val="24"/>
              <w:szCs w:val="24"/>
            </w:rPr>
            <w:t>(Jamaliyah &amp; Ferry Wulandari, 2022)</w:t>
          </w:r>
          <w:r w:rsidR="00A816AC">
            <w:rPr>
              <w:rFonts w:eastAsiaTheme="minorHAnsi"/>
              <w:sz w:val="24"/>
              <w:szCs w:val="24"/>
            </w:rPr>
            <w:fldChar w:fldCharType="end"/>
          </w:r>
          <w:r w:rsidR="00B83EB6">
            <w:rPr>
              <w:rFonts w:eastAsiaTheme="minorHAnsi"/>
              <w:sz w:val="24"/>
              <w:szCs w:val="24"/>
            </w:rPr>
            <w:t xml:space="preserve">. </w:t>
          </w:r>
        </w:p>
        <w:p w14:paraId="53DC882E" w14:textId="77777777" w:rsidR="00884DCA" w:rsidRDefault="00545811" w:rsidP="00850C9D">
          <w:pPr>
            <w:widowControl w:val="0"/>
            <w:pBdr>
              <w:top w:val="nil"/>
              <w:left w:val="nil"/>
              <w:bottom w:val="nil"/>
              <w:right w:val="nil"/>
              <w:between w:val="nil"/>
            </w:pBdr>
            <w:spacing w:after="0" w:line="276" w:lineRule="auto"/>
            <w:ind w:firstLine="720"/>
            <w:jc w:val="both"/>
            <w:rPr>
              <w:color w:val="000000"/>
              <w:sz w:val="24"/>
              <w:szCs w:val="24"/>
            </w:rPr>
          </w:pPr>
          <w:r>
            <w:rPr>
              <w:color w:val="000000"/>
              <w:sz w:val="24"/>
              <w:szCs w:val="24"/>
            </w:rPr>
            <w:t xml:space="preserve">Learning videos </w:t>
          </w:r>
          <w:proofErr w:type="gramStart"/>
          <w:r>
            <w:rPr>
              <w:color w:val="000000"/>
              <w:sz w:val="24"/>
              <w:szCs w:val="24"/>
            </w:rPr>
            <w:t>can be developed</w:t>
          </w:r>
          <w:proofErr w:type="gramEnd"/>
          <w:r>
            <w:rPr>
              <w:color w:val="000000"/>
              <w:sz w:val="24"/>
              <w:szCs w:val="24"/>
            </w:rPr>
            <w:t xml:space="preserve"> using the ADDIE model. According to </w:t>
          </w:r>
          <w:r w:rsidR="00A816AC">
            <w:rPr>
              <w:rFonts w:eastAsiaTheme="minorHAnsi"/>
              <w:sz w:val="24"/>
              <w:szCs w:val="24"/>
            </w:rPr>
            <w:fldChar w:fldCharType="begin" w:fldLock="1"/>
          </w:r>
          <w:r w:rsidR="00A816AC">
            <w:rPr>
              <w:rFonts w:eastAsiaTheme="minorHAnsi"/>
              <w:sz w:val="24"/>
              <w:szCs w:val="24"/>
            </w:rPr>
            <w:instrText>ADDIN CSL_CITATION {"citationItems":[{"id":"ITEM-1","itemData":{"ISSN":"1025-5842","abstract":"This study investigated a number of invariant based orthotropic and\\ntransversely isotropic constitutive equations for their suitability\\nto fit three-dimensional simple shear mechanics data of passive myocardial\\ntissue. A number of orthotropic laws based on Green strain\\ncomponents and one microstructurally based law have previously been\\ninvestigated to fit experimental measurements of stress-strain behaviour.\\nHere we extend this investigation to include several recently proposed\\nfunctional forms, i.e. invariant based orthotropic and transversely\\nisotropic constitutive relations. These laws were compared\\non the basis of (i) â€˜goodness of fitâ€™: how well they fit\\na set of six shear deformation tests, (ii) â€˜variabilityâ€™:\\nhow well determined the material parameters are over the range of\\nexperiments. These criteria were utilised to discuss the advantages\\nand disadvantages of the constitutive laws. It was found\\nthat a specific form of the polyconvex type as well as the exponential\\nFung-type law from the previous study were most suitable for modelling\\nthe orthotropic behaviour of myocardium under simple shear.","author":[{"dropping-particle":"","family":"Wahyuny","given":"Ikka Nur","non-dropping-particle":"","parse-names":false,"suffix":""}],"container-title":"Prosiding Seminar Pendidikan Ekonomi dan Bisnis","id":"ITEM-1","issued":{"date-parts":[["2017"]]},"title":"Pengembangan Modul Edukasi Literasi Keuangan Islam dan Produk Halal dengan “ADDIE”","type":"article-journal"},"uris":["http://www.mendeley.com/documents/?uuid=67324871-c632-4a69-86f9-8645e2d27d5a"]}],"mendeley":{"formattedCitation":"(Wahyuny, 2017)","manualFormatting":"Wahyuny (2017)","plainTextFormattedCitation":"(Wahyuny, 2017)","previouslyFormattedCitation":"(Wahyuny, 2017)"},"properties":{"noteIndex":0},"schema":"https://github.com/citation-style-language/schema/raw/master/csl-citation.json"}</w:instrText>
          </w:r>
          <w:r w:rsidR="00A816AC">
            <w:rPr>
              <w:rFonts w:eastAsiaTheme="minorHAnsi"/>
              <w:sz w:val="24"/>
              <w:szCs w:val="24"/>
            </w:rPr>
            <w:fldChar w:fldCharType="separate"/>
          </w:r>
          <w:r w:rsidR="00A816AC">
            <w:rPr>
              <w:rFonts w:eastAsiaTheme="minorHAnsi"/>
              <w:noProof/>
              <w:sz w:val="24"/>
              <w:szCs w:val="24"/>
            </w:rPr>
            <w:t>Wahyuny</w:t>
          </w:r>
          <w:r w:rsidR="00A816AC" w:rsidRPr="00A816AC">
            <w:rPr>
              <w:rFonts w:eastAsiaTheme="minorHAnsi"/>
              <w:noProof/>
              <w:sz w:val="24"/>
              <w:szCs w:val="24"/>
            </w:rPr>
            <w:t xml:space="preserve"> </w:t>
          </w:r>
          <w:r w:rsidR="00A816AC">
            <w:rPr>
              <w:rFonts w:eastAsiaTheme="minorHAnsi"/>
              <w:noProof/>
              <w:sz w:val="24"/>
              <w:szCs w:val="24"/>
            </w:rPr>
            <w:t>(</w:t>
          </w:r>
          <w:r w:rsidR="00A816AC" w:rsidRPr="00A816AC">
            <w:rPr>
              <w:rFonts w:eastAsiaTheme="minorHAnsi"/>
              <w:noProof/>
              <w:sz w:val="24"/>
              <w:szCs w:val="24"/>
            </w:rPr>
            <w:t>2017)</w:t>
          </w:r>
          <w:r w:rsidR="00A816AC">
            <w:rPr>
              <w:rFonts w:eastAsiaTheme="minorHAnsi"/>
              <w:sz w:val="24"/>
              <w:szCs w:val="24"/>
            </w:rPr>
            <w:fldChar w:fldCharType="end"/>
          </w:r>
          <w:r>
            <w:rPr>
              <w:rFonts w:eastAsiaTheme="minorHAnsi"/>
              <w:sz w:val="24"/>
              <w:szCs w:val="24"/>
            </w:rPr>
            <w:t xml:space="preserve"> </w:t>
          </w:r>
          <w:r>
            <w:rPr>
              <w:color w:val="000000"/>
              <w:sz w:val="24"/>
              <w:szCs w:val="24"/>
            </w:rPr>
            <w:t>and</w:t>
          </w:r>
          <w:r w:rsidR="00A816AC">
            <w:rPr>
              <w:rFonts w:eastAsiaTheme="minorHAnsi"/>
              <w:sz w:val="24"/>
              <w:szCs w:val="24"/>
            </w:rPr>
            <w:t xml:space="preserve"> </w:t>
          </w:r>
          <w:r w:rsidR="00A816AC">
            <w:rPr>
              <w:rFonts w:eastAsiaTheme="minorHAnsi"/>
              <w:sz w:val="24"/>
              <w:szCs w:val="24"/>
            </w:rPr>
            <w:fldChar w:fldCharType="begin" w:fldLock="1"/>
          </w:r>
          <w:r w:rsidR="00465FCE">
            <w:rPr>
              <w:rFonts w:eastAsiaTheme="minorHAnsi"/>
              <w:sz w:val="24"/>
              <w:szCs w:val="24"/>
            </w:rPr>
            <w:instrText>ADDIN CSL_CITATION {"citationItems":[{"id":"ITEM-1","itemData":{"DOI":"10.23887/jp2.v5i3.52889","ISSN":"2614-3909","abstract":"Beberapa kegiatan pembelajaran tidak berjalan secara maksimal yang disebabkan karena guru kurang mampu mengembangkan media digital yang membantu meningkatkan motivasi belajar siswa. Tujuan penelitian ini yaitu mengembangkan  video pembelajaran menggunakan model ADDIE pada tematik kelas III SD. Jenis penelitian ini yaitu pengembangan menggunakan model ADDIE. Subjek uji coba yaitu 1 ahli materi pembelajaran, 1 ahli desain pembelajaran, dan 1 ahli media pembelajaran. Subjek uji coba yaitu siswa yang berjumlah 12. Metode pengumpulan data dengan pencatatan dokumen, kuesioner, dan wawancara. Instrument pengumpulan data berupa lembar pencatatan dokumen dan kuesionerTeknik analisis data yang digunakan yaitu analisis deskriptif kualitatif dan analisis deskriptif kuantitatif. Hasil penelitian yaitu penilaian yang diberikan dari ahli materi pembelajaran yaitu 92% (sangat baik), ahli desain pembelajaran yaitu 92,72% (sangat baik), dan ahli media pembelajaran yaitu 90,77 (sangat baik). Hasil uji coba perorangan yaitu 91% (sangat baik) dan kelompok kecil yaitu 93,47% (sangat baik). Disimpulkan bahwa video pembelajaran layak digunakan dalam pembelajaran Tematik.","author":[{"dropping-particle":"","family":"Tesalonika","given":"","non-dropping-particle":"","parse-names":false,"suffix":""},{"dropping-particle":"","family":"Desak Putu Parmiti","given":"","non-dropping-particle":"","parse-names":false,"suffix":""},{"dropping-particle":"","family":"I Gde Wawan Sudatha","given":"","non-dropping-particle":"","parse-names":false,"suffix":""}],"container-title":"Jurnal Pedagogi dan Pembelajaran","id":"ITEM-1","issue":"3","issued":{"date-parts":[["2022"]]},"page":"510-517","title":"Video Pembelajaran Menggunakan Model ADDIE pada Tematik Siswa Kelas III Sekolah Dasar","type":"article-journal","volume":"5"},"uris":["http://www.mendeley.com/documents/?uuid=4e780162-7d3f-404e-b354-da0192ea9174"]}],"mendeley":{"formattedCitation":"(Tesalonika et al., 2022)","manualFormatting":"Tesalonika, Parmiti, &amp; Sudatha (2022)","plainTextFormattedCitation":"(Tesalonika et al., 2022)","previouslyFormattedCitation":"(Tesalonika et al., 2022)"},"properties":{"noteIndex":0},"schema":"https://github.com/citation-style-language/schema/raw/master/csl-citation.json"}</w:instrText>
          </w:r>
          <w:r w:rsidR="00A816AC">
            <w:rPr>
              <w:rFonts w:eastAsiaTheme="minorHAnsi"/>
              <w:sz w:val="24"/>
              <w:szCs w:val="24"/>
            </w:rPr>
            <w:fldChar w:fldCharType="separate"/>
          </w:r>
          <w:r>
            <w:rPr>
              <w:rFonts w:eastAsiaTheme="minorHAnsi"/>
              <w:noProof/>
              <w:sz w:val="24"/>
              <w:szCs w:val="24"/>
            </w:rPr>
            <w:t xml:space="preserve">Tesalonika, Parmiti, </w:t>
          </w:r>
          <w:r w:rsidR="00A816AC">
            <w:rPr>
              <w:rFonts w:eastAsiaTheme="minorHAnsi"/>
              <w:noProof/>
              <w:sz w:val="24"/>
              <w:szCs w:val="24"/>
            </w:rPr>
            <w:t>&amp; Sudatha (</w:t>
          </w:r>
          <w:r w:rsidR="00A816AC" w:rsidRPr="00A816AC">
            <w:rPr>
              <w:rFonts w:eastAsiaTheme="minorHAnsi"/>
              <w:noProof/>
              <w:sz w:val="24"/>
              <w:szCs w:val="24"/>
            </w:rPr>
            <w:t>2022)</w:t>
          </w:r>
          <w:r w:rsidR="00A816AC">
            <w:rPr>
              <w:rFonts w:eastAsiaTheme="minorHAnsi"/>
              <w:sz w:val="24"/>
              <w:szCs w:val="24"/>
            </w:rPr>
            <w:fldChar w:fldCharType="end"/>
          </w:r>
          <w:r w:rsidR="00B83EB6" w:rsidRPr="004738BB">
            <w:rPr>
              <w:rFonts w:eastAsiaTheme="minorHAnsi"/>
              <w:sz w:val="24"/>
              <w:szCs w:val="24"/>
            </w:rPr>
            <w:t xml:space="preserve"> </w:t>
          </w:r>
          <w:r w:rsidR="00CF1150">
            <w:rPr>
              <w:color w:val="000000"/>
              <w:sz w:val="24"/>
              <w:szCs w:val="24"/>
            </w:rPr>
            <w:t xml:space="preserve">the ADDIE development model is a concise development model that is easier to implement and reliable because it is concise, simple and at each stage of the ADDIE model an evaluation is carried out. In the analytical geometry course, the main material on three-dimensional coordinate systems discusses coordinate systems, planes and plane lines, spheres, cylinders and cones, and </w:t>
          </w:r>
          <w:proofErr w:type="gramStart"/>
          <w:r w:rsidR="00CF1150">
            <w:rPr>
              <w:color w:val="000000"/>
              <w:sz w:val="24"/>
              <w:szCs w:val="24"/>
            </w:rPr>
            <w:t>second degree</w:t>
          </w:r>
          <w:proofErr w:type="gramEnd"/>
          <w:r w:rsidR="00CF1150">
            <w:rPr>
              <w:color w:val="000000"/>
              <w:sz w:val="24"/>
              <w:szCs w:val="24"/>
            </w:rPr>
            <w:t xml:space="preserve"> planes. Coordinate systems study rectangular coordinates, cylindrical coordinates, spherical coordinates, distance between two points, comparison of line segments, as well as scalar products of two vectors and vector products. Learning through three-dimensional coordinate system learning videos will increase student motivation and interest in learning because it is in audio-visual form. The research results of</w:t>
          </w:r>
          <w:r w:rsidR="00AB749C">
            <w:rPr>
              <w:rFonts w:eastAsiaTheme="minorHAnsi"/>
              <w:sz w:val="24"/>
              <w:szCs w:val="24"/>
            </w:rPr>
            <w:t xml:space="preserve"> </w:t>
          </w:r>
          <w:r w:rsidR="00551859" w:rsidRPr="004738BB">
            <w:rPr>
              <w:rFonts w:eastAsiaTheme="minorHAnsi"/>
              <w:sz w:val="24"/>
              <w:szCs w:val="24"/>
            </w:rPr>
            <w:fldChar w:fldCharType="begin" w:fldLock="1"/>
          </w:r>
          <w:r w:rsidR="00551859">
            <w:rPr>
              <w:rFonts w:eastAsiaTheme="minorHAnsi"/>
              <w:sz w:val="24"/>
              <w:szCs w:val="24"/>
            </w:rPr>
            <w:instrText>ADDIN CSL_CITATION {"citationItems":[{"id":"ITEM-1","itemData":{"ISSN":"2614-8234","abstract":"Tujuan penelitian ini dilatarbelakangi rendahnya tingkat penguasan secara mandiri siswa dan motivasi belajar siswa pada materi jarak dalam ruang (geometri ruang). Maka dari itu, peneliti bertujuan mengembangkan desain media pembelajaran animasi dengan menggunakan PowToon pada materi jarak dalam ruang agar siswa dapat mencapai tingkat penguasaan secara mandiri dan motivasi belajar. Metode penelitian yang digunakan dalam penelitian ini adalah penelitian pengembangan atau Reseacrh and Development (R&amp;amp;D). Model yang digunakan diadopsi dari model ADDIE, tetapi dalam penelitian ini peneliti hanya menggunakan tahap awal yaitu tahap Analisis dan Desain. Berdasarkan hasil analisis kurikulum, peneliti melakukan desain pembelajaran geometri ruang berbasis animasi. Pertama peneliti melakukan kerangka desain dengan bantuan Microsoft Word, dan selanjutnya mendesain pembelajaran menggunakan aplikasi PowToon. Tim peneliti melakukan diskusi pada proses pembuatan desain media pembelajaran. Adapun perbaikan-perbaikan yang telah kami lakukan untuk mendapatkan hasil desain media pembelajaran yang terbaik. Dari hasil desain pembelajaran geometri ruang yang dikembangkan oleh peneliti diharapkan bermanfaat bagi siswa, yaitu siswa dapat mencapai tingkat penguasaan secara mandiri dan meningkatkan motivasi belajar.","author":[{"dropping-particle":"","family":"Rosiyanti","given":"Hastri","non-dropping-particle":"","parse-names":false,"suffix":""},{"dropping-particle":"","family":"Eminita","given":"Viarti","non-dropping-particle":"","parse-names":false,"suffix":""},{"dropping-particle":"","family":"Riski","given":"Riski","non-dropping-particle":"","parse-names":false,"suffix":""}],"container-title":"FIBONACCI: Jurnal Pendidikan Matematika dan Matematika","id":"ITEM-1","issue":"1","issued":{"date-parts":[["2020"]]},"page":"77-86","title":"Desain Media Pembelajaran Geometri Ruang Berbasis Powtoon","type":"article-journal","volume":"6"},"uris":["http://www.mendeley.com/documents/?uuid=d8479f6f-3ab5-43ae-9c2e-9f39675e012c"]}],"mendeley":{"formattedCitation":"(Rosiyanti et al., 2020)","manualFormatting":"Rosiyanti, Eminita, dan Riski (2020)","plainTextFormattedCitation":"(Rosiyanti et al., 2020)","previouslyFormattedCitation":"(Rosiyanti et al., 2020)"},"properties":{"noteIndex":0},"schema":"https://github.com/citation-style-language/schema/raw/master/csl-citation.json"}</w:instrText>
          </w:r>
          <w:r w:rsidR="00551859" w:rsidRPr="004738BB">
            <w:rPr>
              <w:rFonts w:eastAsiaTheme="minorHAnsi"/>
              <w:sz w:val="24"/>
              <w:szCs w:val="24"/>
            </w:rPr>
            <w:fldChar w:fldCharType="separate"/>
          </w:r>
          <w:r w:rsidR="00551859" w:rsidRPr="004738BB">
            <w:rPr>
              <w:rFonts w:eastAsiaTheme="minorHAnsi"/>
              <w:noProof/>
              <w:sz w:val="24"/>
              <w:szCs w:val="24"/>
            </w:rPr>
            <w:t>Ros</w:t>
          </w:r>
          <w:r w:rsidR="00551859">
            <w:rPr>
              <w:rFonts w:eastAsiaTheme="minorHAnsi"/>
              <w:noProof/>
              <w:sz w:val="24"/>
              <w:szCs w:val="24"/>
            </w:rPr>
            <w:t>iyanti, Eminita, dan Riski (2020</w:t>
          </w:r>
          <w:r w:rsidR="00551859" w:rsidRPr="004738BB">
            <w:rPr>
              <w:rFonts w:eastAsiaTheme="minorHAnsi"/>
              <w:noProof/>
              <w:sz w:val="24"/>
              <w:szCs w:val="24"/>
            </w:rPr>
            <w:t>)</w:t>
          </w:r>
          <w:r w:rsidR="00551859" w:rsidRPr="004738BB">
            <w:rPr>
              <w:rFonts w:eastAsiaTheme="minorHAnsi"/>
              <w:sz w:val="24"/>
              <w:szCs w:val="24"/>
            </w:rPr>
            <w:fldChar w:fldCharType="end"/>
          </w:r>
          <w:r w:rsidR="00551859">
            <w:rPr>
              <w:rFonts w:eastAsiaTheme="minorHAnsi"/>
              <w:sz w:val="24"/>
              <w:szCs w:val="24"/>
            </w:rPr>
            <w:t xml:space="preserve"> </w:t>
          </w:r>
          <w:r w:rsidR="00CF1150">
            <w:rPr>
              <w:color w:val="000000"/>
              <w:sz w:val="24"/>
              <w:szCs w:val="24"/>
            </w:rPr>
            <w:t>explain that all the advantages of using learning videos enable students to be able to solve mathematical problems.</w:t>
          </w:r>
        </w:p>
        <w:p w14:paraId="46959C73" w14:textId="77777777" w:rsidR="00884DCA" w:rsidRDefault="00884DCA" w:rsidP="00850C9D">
          <w:pPr>
            <w:widowControl w:val="0"/>
            <w:pBdr>
              <w:top w:val="nil"/>
              <w:left w:val="nil"/>
              <w:bottom w:val="nil"/>
              <w:right w:val="nil"/>
              <w:between w:val="nil"/>
            </w:pBdr>
            <w:spacing w:after="0" w:line="276" w:lineRule="auto"/>
            <w:ind w:firstLine="720"/>
            <w:jc w:val="both"/>
            <w:rPr>
              <w:color w:val="000000"/>
              <w:sz w:val="24"/>
              <w:szCs w:val="24"/>
            </w:rPr>
          </w:pPr>
        </w:p>
        <w:p w14:paraId="00000025" w14:textId="641CF952" w:rsidR="00482066" w:rsidRPr="00CF1150" w:rsidRDefault="00F90859" w:rsidP="00850C9D">
          <w:pPr>
            <w:widowControl w:val="0"/>
            <w:pBdr>
              <w:top w:val="nil"/>
              <w:left w:val="nil"/>
              <w:bottom w:val="nil"/>
              <w:right w:val="nil"/>
              <w:between w:val="nil"/>
            </w:pBdr>
            <w:spacing w:after="0" w:line="276" w:lineRule="auto"/>
            <w:ind w:firstLine="720"/>
            <w:jc w:val="both"/>
            <w:rPr>
              <w:color w:val="000000"/>
              <w:sz w:val="24"/>
              <w:szCs w:val="24"/>
            </w:rPr>
          </w:pPr>
        </w:p>
      </w:sdtContent>
    </w:sdt>
    <w:sdt>
      <w:sdtPr>
        <w:tag w:val="goog_rdk_37"/>
        <w:id w:val="-2039885831"/>
      </w:sdtPr>
      <w:sdtEndPr/>
      <w:sdtContent>
        <w:p w14:paraId="1C2E25CC" w14:textId="77777777" w:rsidR="004808F4" w:rsidRDefault="004808F4">
          <w:pPr>
            <w:spacing w:after="0" w:line="276" w:lineRule="auto"/>
            <w:jc w:val="both"/>
          </w:pPr>
        </w:p>
        <w:p w14:paraId="00000026" w14:textId="1CCA232E" w:rsidR="00482066" w:rsidRDefault="00644A82">
          <w:pPr>
            <w:spacing w:after="0" w:line="276" w:lineRule="auto"/>
            <w:jc w:val="both"/>
            <w:rPr>
              <w:b/>
              <w:i/>
              <w:sz w:val="24"/>
              <w:szCs w:val="24"/>
            </w:rPr>
          </w:pPr>
          <w:r>
            <w:rPr>
              <w:b/>
              <w:sz w:val="24"/>
              <w:szCs w:val="24"/>
            </w:rPr>
            <w:t>RESEARCH METHODS</w:t>
          </w:r>
        </w:p>
      </w:sdtContent>
    </w:sdt>
    <w:p w14:paraId="0000002A" w14:textId="2B112B21" w:rsidR="00482066" w:rsidRPr="00884DCA" w:rsidRDefault="00884DCA" w:rsidP="00884DCA">
      <w:pPr>
        <w:pStyle w:val="HTMLPreformatted"/>
        <w:spacing w:line="276" w:lineRule="auto"/>
        <w:jc w:val="both"/>
        <w:rPr>
          <w:rFonts w:asciiTheme="minorHAnsi" w:hAnsiTheme="minorHAnsi" w:cstheme="minorHAnsi"/>
          <w:color w:val="FF0000"/>
          <w:sz w:val="24"/>
          <w:szCs w:val="24"/>
        </w:rPr>
      </w:pPr>
      <w:r>
        <w:rPr>
          <w:rFonts w:ascii="Calibri" w:eastAsia="Calibri" w:hAnsi="Calibri" w:cs="Calibri"/>
          <w:color w:val="000000"/>
          <w:sz w:val="24"/>
          <w:szCs w:val="24"/>
        </w:rPr>
        <w:lastRenderedPageBreak/>
        <w:tab/>
      </w:r>
      <w:r w:rsidRPr="00884DCA">
        <w:rPr>
          <w:rStyle w:val="y2iqfc"/>
          <w:rFonts w:asciiTheme="minorHAnsi" w:hAnsiTheme="minorHAnsi" w:cstheme="minorHAnsi"/>
          <w:color w:val="000000" w:themeColor="text1"/>
          <w:sz w:val="24"/>
          <w:szCs w:val="24"/>
          <w:lang w:val="en"/>
        </w:rPr>
        <w:t xml:space="preserve">There are two stages carried out in this research, the first uses a development method aimed at producing learning videos. The development model used to develop a video coordinate system in three dimensions is none other than the ADDIE model. Videos developed using the ADDIE model </w:t>
      </w:r>
      <w:proofErr w:type="gramStart"/>
      <w:r w:rsidRPr="00884DCA">
        <w:rPr>
          <w:rStyle w:val="y2iqfc"/>
          <w:rFonts w:asciiTheme="minorHAnsi" w:hAnsiTheme="minorHAnsi" w:cstheme="minorHAnsi"/>
          <w:color w:val="000000" w:themeColor="text1"/>
          <w:sz w:val="24"/>
          <w:szCs w:val="24"/>
          <w:lang w:val="en"/>
        </w:rPr>
        <w:t>are tested</w:t>
      </w:r>
      <w:proofErr w:type="gramEnd"/>
      <w:r w:rsidRPr="00884DCA">
        <w:rPr>
          <w:rStyle w:val="y2iqfc"/>
          <w:rFonts w:asciiTheme="minorHAnsi" w:hAnsiTheme="minorHAnsi" w:cstheme="minorHAnsi"/>
          <w:color w:val="000000" w:themeColor="text1"/>
          <w:sz w:val="24"/>
          <w:szCs w:val="24"/>
          <w:lang w:val="en"/>
        </w:rPr>
        <w:t xml:space="preserve"> to determine the level of video feasibility. The test subjects consisted of </w:t>
      </w:r>
      <w:proofErr w:type="gramStart"/>
      <w:r w:rsidRPr="00884DCA">
        <w:rPr>
          <w:rStyle w:val="y2iqfc"/>
          <w:rFonts w:asciiTheme="minorHAnsi" w:hAnsiTheme="minorHAnsi" w:cstheme="minorHAnsi"/>
          <w:color w:val="000000" w:themeColor="text1"/>
          <w:sz w:val="24"/>
          <w:szCs w:val="24"/>
          <w:lang w:val="en"/>
        </w:rPr>
        <w:t>3</w:t>
      </w:r>
      <w:proofErr w:type="gramEnd"/>
      <w:r w:rsidRPr="00884DCA">
        <w:rPr>
          <w:rStyle w:val="y2iqfc"/>
          <w:rFonts w:asciiTheme="minorHAnsi" w:hAnsiTheme="minorHAnsi" w:cstheme="minorHAnsi"/>
          <w:color w:val="000000" w:themeColor="text1"/>
          <w:sz w:val="24"/>
          <w:szCs w:val="24"/>
          <w:lang w:val="en"/>
        </w:rPr>
        <w:t xml:space="preserve"> people who were competent in the field of mathematics, namely UNPATTI Mathematics Education lecturers to see whether the learning videos were in accordance with students' needs and the results were valid. Furthermore, to determine the improvement in learning by using learning videos that have been developed in the spatial analytical geometry course to measure mathematical problem solving abilities, quasi-experimental research was carried out in the 2022-2023 academic year, the design chosen was a pretest and posttest control class design. Two classes </w:t>
      </w:r>
      <w:proofErr w:type="gramStart"/>
      <w:r w:rsidRPr="00884DCA">
        <w:rPr>
          <w:rStyle w:val="y2iqfc"/>
          <w:rFonts w:asciiTheme="minorHAnsi" w:hAnsiTheme="minorHAnsi" w:cstheme="minorHAnsi"/>
          <w:color w:val="000000" w:themeColor="text1"/>
          <w:sz w:val="24"/>
          <w:szCs w:val="24"/>
          <w:lang w:val="en"/>
        </w:rPr>
        <w:t>were given</w:t>
      </w:r>
      <w:proofErr w:type="gramEnd"/>
      <w:r w:rsidRPr="00884DCA">
        <w:rPr>
          <w:rStyle w:val="y2iqfc"/>
          <w:rFonts w:asciiTheme="minorHAnsi" w:hAnsiTheme="minorHAnsi" w:cstheme="minorHAnsi"/>
          <w:color w:val="000000" w:themeColor="text1"/>
          <w:sz w:val="24"/>
          <w:szCs w:val="24"/>
          <w:lang w:val="en"/>
        </w:rPr>
        <w:t xml:space="preserve"> different treatments to see differences in improvements in the cognitive domain. The experimental class, consisting of 19 students, was given lectures using video, while the control class, consisting of 17 students, attended conventional learning. The test instrument used is a test sheet in the form of a description question sheet.</w:t>
      </w:r>
    </w:p>
    <w:p w14:paraId="573426DB" w14:textId="77777777" w:rsidR="005C211D" w:rsidRDefault="005C211D">
      <w:pPr>
        <w:spacing w:after="0" w:line="276" w:lineRule="auto"/>
        <w:jc w:val="both"/>
        <w:rPr>
          <w:b/>
          <w:sz w:val="24"/>
          <w:szCs w:val="24"/>
        </w:rPr>
      </w:pPr>
    </w:p>
    <w:sdt>
      <w:sdtPr>
        <w:tag w:val="goog_rdk_42"/>
        <w:id w:val="878905376"/>
      </w:sdtPr>
      <w:sdtEndPr/>
      <w:sdtContent>
        <w:p w14:paraId="0000002B" w14:textId="0CC74BF5" w:rsidR="00482066" w:rsidRDefault="005C211D">
          <w:pPr>
            <w:spacing w:after="0" w:line="276" w:lineRule="auto"/>
            <w:jc w:val="both"/>
            <w:rPr>
              <w:b/>
              <w:i/>
              <w:sz w:val="24"/>
              <w:szCs w:val="24"/>
            </w:rPr>
          </w:pPr>
          <w:r>
            <w:rPr>
              <w:b/>
              <w:sz w:val="24"/>
              <w:szCs w:val="24"/>
            </w:rPr>
            <w:t>DISCUSSION</w:t>
          </w:r>
        </w:p>
      </w:sdtContent>
    </w:sdt>
    <w:sdt>
      <w:sdtPr>
        <w:rPr>
          <w:rFonts w:asciiTheme="minorHAnsi" w:eastAsiaTheme="minorHAnsi" w:hAnsiTheme="minorHAnsi" w:cstheme="minorHAnsi"/>
          <w:sz w:val="24"/>
          <w:szCs w:val="24"/>
        </w:rPr>
        <w:tag w:val="goog_rdk_44"/>
        <w:id w:val="-1782876555"/>
      </w:sdtPr>
      <w:sdtEndPr>
        <w:rPr>
          <w:rFonts w:ascii="Calibri" w:eastAsia="Calibri" w:hAnsi="Calibri" w:cs="Calibri"/>
          <w:sz w:val="22"/>
          <w:szCs w:val="22"/>
        </w:rPr>
      </w:sdtEndPr>
      <w:sdtContent>
        <w:p w14:paraId="2412E291" w14:textId="5BC033BE" w:rsidR="00CB7CA7" w:rsidRDefault="00D575EF" w:rsidP="00F8619B">
          <w:pPr>
            <w:widowControl w:val="0"/>
            <w:pBdr>
              <w:top w:val="nil"/>
              <w:left w:val="nil"/>
              <w:bottom w:val="nil"/>
              <w:right w:val="nil"/>
              <w:between w:val="nil"/>
            </w:pBdr>
            <w:spacing w:after="0" w:line="276" w:lineRule="auto"/>
            <w:ind w:firstLine="720"/>
            <w:jc w:val="both"/>
            <w:rPr>
              <w:color w:val="000000"/>
              <w:sz w:val="24"/>
              <w:szCs w:val="24"/>
            </w:rPr>
          </w:pPr>
          <w:r w:rsidRPr="00D575EF">
            <w:rPr>
              <w:color w:val="000000"/>
              <w:sz w:val="24"/>
              <w:szCs w:val="24"/>
            </w:rPr>
            <w:t xml:space="preserve"> </w:t>
          </w:r>
          <w:r w:rsidR="00453306" w:rsidRPr="00453306">
            <w:rPr>
              <w:color w:val="000000"/>
              <w:sz w:val="24"/>
              <w:szCs w:val="24"/>
            </w:rPr>
            <w:t xml:space="preserve">This section will outline the analysis and discussion of the research findings about the ability of students to solve mathematical inquiries </w:t>
          </w:r>
          <w:proofErr w:type="gramStart"/>
          <w:r w:rsidR="00453306" w:rsidRPr="00453306">
            <w:rPr>
              <w:color w:val="000000"/>
              <w:sz w:val="24"/>
              <w:szCs w:val="24"/>
            </w:rPr>
            <w:t>through the use of</w:t>
          </w:r>
          <w:proofErr w:type="gramEnd"/>
          <w:r w:rsidR="00453306" w:rsidRPr="00453306">
            <w:rPr>
              <w:color w:val="000000"/>
              <w:sz w:val="24"/>
              <w:szCs w:val="24"/>
            </w:rPr>
            <w:t xml:space="preserve"> movies that demonstrate the three-dimensional coordinate system. The problem formulation </w:t>
          </w:r>
          <w:proofErr w:type="gramStart"/>
          <w:r w:rsidR="00453306" w:rsidRPr="00453306">
            <w:rPr>
              <w:color w:val="000000"/>
              <w:sz w:val="24"/>
              <w:szCs w:val="24"/>
            </w:rPr>
            <w:t>was addressed</w:t>
          </w:r>
          <w:proofErr w:type="gramEnd"/>
          <w:r w:rsidR="00453306" w:rsidRPr="00453306">
            <w:rPr>
              <w:color w:val="000000"/>
              <w:sz w:val="24"/>
              <w:szCs w:val="24"/>
            </w:rPr>
            <w:t xml:space="preserve"> by means of an analysis of the research data. The program SPSS twenty-four and the Microsoft Office Excel 2016 application are used to process the acquired data. The study findings that </w:t>
          </w:r>
          <w:proofErr w:type="gramStart"/>
          <w:r w:rsidR="00453306" w:rsidRPr="00453306">
            <w:rPr>
              <w:color w:val="000000"/>
              <w:sz w:val="24"/>
              <w:szCs w:val="24"/>
            </w:rPr>
            <w:t>will be discussed</w:t>
          </w:r>
          <w:proofErr w:type="gramEnd"/>
          <w:r w:rsidR="00453306" w:rsidRPr="00453306">
            <w:rPr>
              <w:color w:val="000000"/>
              <w:sz w:val="24"/>
              <w:szCs w:val="24"/>
            </w:rPr>
            <w:t xml:space="preserve"> include an examination of the pupils' aptitude for solving mathematical problems. We shall explain the explanation in the following manner.</w:t>
          </w:r>
        </w:p>
        <w:p w14:paraId="5934A863" w14:textId="74DC25AB" w:rsidR="00856F9B" w:rsidRDefault="00856F9B" w:rsidP="00CB7CA7">
          <w:pPr>
            <w:widowControl w:val="0"/>
            <w:pBdr>
              <w:top w:val="nil"/>
              <w:left w:val="nil"/>
              <w:bottom w:val="nil"/>
              <w:right w:val="nil"/>
              <w:between w:val="nil"/>
            </w:pBdr>
            <w:ind w:left="15" w:right="-8" w:firstLine="730"/>
            <w:jc w:val="both"/>
            <w:rPr>
              <w:color w:val="000000"/>
              <w:sz w:val="24"/>
              <w:szCs w:val="24"/>
            </w:rPr>
          </w:pPr>
          <w:proofErr w:type="gramStart"/>
          <w:r w:rsidRPr="00856F9B">
            <w:rPr>
              <w:color w:val="000000"/>
              <w:sz w:val="24"/>
              <w:szCs w:val="24"/>
            </w:rPr>
            <w:t>preliminary</w:t>
          </w:r>
          <w:proofErr w:type="gramEnd"/>
          <w:r w:rsidRPr="00856F9B">
            <w:rPr>
              <w:color w:val="000000"/>
              <w:sz w:val="24"/>
              <w:szCs w:val="24"/>
            </w:rPr>
            <w:t xml:space="preserve"> test and posttest results are among the problem-solving ability data that will be handled and examined in this study. As previously mentioned, the purpose of this study is to ascertain how much students' ability to solve problems in mathematics </w:t>
          </w:r>
          <w:proofErr w:type="gramStart"/>
          <w:r w:rsidRPr="00856F9B">
            <w:rPr>
              <w:color w:val="000000"/>
              <w:sz w:val="24"/>
              <w:szCs w:val="24"/>
            </w:rPr>
            <w:t>can be enhanced</w:t>
          </w:r>
          <w:proofErr w:type="gramEnd"/>
          <w:r w:rsidRPr="00856F9B">
            <w:rPr>
              <w:color w:val="000000"/>
              <w:sz w:val="24"/>
              <w:szCs w:val="24"/>
            </w:rPr>
            <w:t xml:space="preserve"> by watching instructional videos while learning the subject. This can be ascertained by contrasting the experimental class's and the standard class's accomplishment outcomes prior to and following they received various treatments. The pretest scores represent students' initial competence to solve mathematical problems before receiving treatment, while the posttest scores show students' final abilities to understand mathematical problems after receiving treatment. The normalization gain value (n-gain), which </w:t>
          </w:r>
          <w:proofErr w:type="gramStart"/>
          <w:r w:rsidRPr="00856F9B">
            <w:rPr>
              <w:color w:val="000000"/>
              <w:sz w:val="24"/>
              <w:szCs w:val="24"/>
            </w:rPr>
            <w:t>is derived</w:t>
          </w:r>
          <w:proofErr w:type="gramEnd"/>
          <w:r w:rsidRPr="00856F9B">
            <w:rPr>
              <w:color w:val="000000"/>
              <w:sz w:val="24"/>
              <w:szCs w:val="24"/>
            </w:rPr>
            <w:t xml:space="preserve"> by summing the pretest, posttest, and ideal maximum scores, indicates the caliber of improvement.</w:t>
          </w:r>
        </w:p>
        <w:tbl>
          <w:tblPr>
            <w:tblStyle w:val="TableGrid"/>
            <w:tblpPr w:leftFromText="180" w:rightFromText="180" w:vertAnchor="page" w:horzAnchor="margin" w:tblpXSpec="center" w:tblpY="2775"/>
            <w:tblW w:w="8025" w:type="dxa"/>
            <w:tblBorders>
              <w:left w:val="none" w:sz="0" w:space="0" w:color="auto"/>
              <w:right w:val="none" w:sz="0" w:space="0" w:color="auto"/>
              <w:insideV w:val="none" w:sz="0" w:space="0" w:color="auto"/>
            </w:tblBorders>
            <w:tblLook w:val="04A0" w:firstRow="1" w:lastRow="0" w:firstColumn="1" w:lastColumn="0" w:noHBand="0" w:noVBand="1"/>
          </w:tblPr>
          <w:tblGrid>
            <w:gridCol w:w="893"/>
            <w:gridCol w:w="419"/>
            <w:gridCol w:w="727"/>
            <w:gridCol w:w="701"/>
            <w:gridCol w:w="782"/>
            <w:gridCol w:w="784"/>
            <w:gridCol w:w="725"/>
            <w:gridCol w:w="728"/>
            <w:gridCol w:w="699"/>
            <w:gridCol w:w="782"/>
            <w:gridCol w:w="785"/>
          </w:tblGrid>
          <w:tr w:rsidR="006C040B" w:rsidRPr="00C36D60" w14:paraId="3E18D711" w14:textId="77777777" w:rsidTr="006C040B">
            <w:trPr>
              <w:trHeight w:val="424"/>
            </w:trPr>
            <w:tc>
              <w:tcPr>
                <w:tcW w:w="893" w:type="dxa"/>
                <w:vMerge w:val="restart"/>
                <w:hideMark/>
              </w:tcPr>
              <w:p w14:paraId="07A41AEB" w14:textId="77777777" w:rsidR="006C040B"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bCs/>
                    <w:sz w:val="20"/>
                    <w:szCs w:val="20"/>
                    <w:lang w:val="id-ID"/>
                  </w:rPr>
                  <w:lastRenderedPageBreak/>
                  <w:t> </w:t>
                </w:r>
              </w:p>
              <w:p w14:paraId="3DA95820" w14:textId="77777777" w:rsidR="006C040B" w:rsidRPr="00D2278E" w:rsidRDefault="006C040B" w:rsidP="006C040B">
                <w:pPr>
                  <w:rPr>
                    <w:rFonts w:asciiTheme="minorHAnsi" w:hAnsiTheme="minorHAnsi" w:cstheme="minorHAnsi"/>
                    <w:sz w:val="20"/>
                    <w:szCs w:val="20"/>
                  </w:rPr>
                </w:pPr>
              </w:p>
            </w:tc>
            <w:tc>
              <w:tcPr>
                <w:tcW w:w="3413" w:type="dxa"/>
                <w:gridSpan w:val="5"/>
                <w:hideMark/>
              </w:tcPr>
              <w:p w14:paraId="24A6AAA7" w14:textId="77777777" w:rsidR="006C040B" w:rsidRPr="005E4B87" w:rsidRDefault="006C040B" w:rsidP="006C040B">
                <w:pPr>
                  <w:tabs>
                    <w:tab w:val="center" w:pos="4419"/>
                  </w:tabs>
                  <w:jc w:val="center"/>
                  <w:rPr>
                    <w:rFonts w:asciiTheme="minorHAnsi" w:hAnsiTheme="minorHAnsi" w:cstheme="minorHAnsi"/>
                    <w:sz w:val="20"/>
                    <w:szCs w:val="20"/>
                  </w:rPr>
                </w:pPr>
                <w:r>
                  <w:rPr>
                    <w:rFonts w:asciiTheme="minorHAnsi" w:hAnsiTheme="minorHAnsi" w:cstheme="minorHAnsi"/>
                    <w:bCs/>
                    <w:sz w:val="20"/>
                    <w:szCs w:val="20"/>
                    <w:lang w:val="id-ID"/>
                  </w:rPr>
                  <w:t>Convent</w:t>
                </w:r>
                <w:r w:rsidRPr="00C36D60">
                  <w:rPr>
                    <w:rFonts w:asciiTheme="minorHAnsi" w:hAnsiTheme="minorHAnsi" w:cstheme="minorHAnsi"/>
                    <w:bCs/>
                    <w:sz w:val="20"/>
                    <w:szCs w:val="20"/>
                    <w:lang w:val="id-ID"/>
                  </w:rPr>
                  <w:t>ional</w:t>
                </w:r>
                <w:r>
                  <w:rPr>
                    <w:rFonts w:asciiTheme="minorHAnsi" w:hAnsiTheme="minorHAnsi" w:cstheme="minorHAnsi"/>
                    <w:bCs/>
                    <w:sz w:val="20"/>
                    <w:szCs w:val="20"/>
                  </w:rPr>
                  <w:t xml:space="preserve"> Class</w:t>
                </w:r>
              </w:p>
            </w:tc>
            <w:tc>
              <w:tcPr>
                <w:tcW w:w="3719" w:type="dxa"/>
                <w:gridSpan w:val="5"/>
                <w:hideMark/>
              </w:tcPr>
              <w:p w14:paraId="28ED9925" w14:textId="77777777" w:rsidR="006C040B" w:rsidRPr="00C36D60" w:rsidRDefault="006C040B" w:rsidP="006C040B">
                <w:pPr>
                  <w:tabs>
                    <w:tab w:val="center" w:pos="4419"/>
                  </w:tabs>
                  <w:jc w:val="center"/>
                  <w:rPr>
                    <w:rFonts w:asciiTheme="minorHAnsi" w:hAnsiTheme="minorHAnsi" w:cstheme="minorHAnsi"/>
                    <w:sz w:val="20"/>
                    <w:szCs w:val="20"/>
                  </w:rPr>
                </w:pPr>
                <w:proofErr w:type="spellStart"/>
                <w:r>
                  <w:rPr>
                    <w:rFonts w:asciiTheme="minorHAnsi" w:hAnsiTheme="minorHAnsi" w:cstheme="minorHAnsi"/>
                    <w:bCs/>
                    <w:sz w:val="20"/>
                    <w:szCs w:val="20"/>
                  </w:rPr>
                  <w:t>Ex</w:t>
                </w:r>
                <w:r w:rsidRPr="00C36D60">
                  <w:rPr>
                    <w:rFonts w:asciiTheme="minorHAnsi" w:hAnsiTheme="minorHAnsi" w:cstheme="minorHAnsi"/>
                    <w:bCs/>
                    <w:sz w:val="20"/>
                    <w:szCs w:val="20"/>
                  </w:rPr>
                  <w:t>sperimen</w:t>
                </w:r>
                <w:r>
                  <w:rPr>
                    <w:rFonts w:asciiTheme="minorHAnsi" w:hAnsiTheme="minorHAnsi" w:cstheme="minorHAnsi"/>
                    <w:bCs/>
                    <w:sz w:val="20"/>
                    <w:szCs w:val="20"/>
                  </w:rPr>
                  <w:t>tal</w:t>
                </w:r>
                <w:proofErr w:type="spellEnd"/>
                <w:r>
                  <w:rPr>
                    <w:rFonts w:asciiTheme="minorHAnsi" w:hAnsiTheme="minorHAnsi" w:cstheme="minorHAnsi"/>
                    <w:bCs/>
                    <w:sz w:val="20"/>
                    <w:szCs w:val="20"/>
                  </w:rPr>
                  <w:t xml:space="preserve"> Class</w:t>
                </w:r>
              </w:p>
            </w:tc>
          </w:tr>
          <w:tr w:rsidR="006C040B" w:rsidRPr="00C36D60" w14:paraId="632F59AC" w14:textId="77777777" w:rsidTr="006C040B">
            <w:trPr>
              <w:trHeight w:val="278"/>
            </w:trPr>
            <w:tc>
              <w:tcPr>
                <w:tcW w:w="0" w:type="auto"/>
                <w:vMerge/>
                <w:hideMark/>
              </w:tcPr>
              <w:p w14:paraId="59FF6A9C" w14:textId="77777777" w:rsidR="006C040B" w:rsidRPr="00C36D60" w:rsidRDefault="006C040B" w:rsidP="006C040B">
                <w:pPr>
                  <w:tabs>
                    <w:tab w:val="center" w:pos="4419"/>
                  </w:tabs>
                  <w:jc w:val="center"/>
                  <w:rPr>
                    <w:rFonts w:asciiTheme="minorHAnsi" w:hAnsiTheme="minorHAnsi" w:cstheme="minorHAnsi"/>
                    <w:sz w:val="20"/>
                    <w:szCs w:val="20"/>
                  </w:rPr>
                </w:pPr>
              </w:p>
            </w:tc>
            <w:tc>
              <w:tcPr>
                <w:tcW w:w="419" w:type="dxa"/>
                <w:hideMark/>
              </w:tcPr>
              <w:p w14:paraId="36A9CECB"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lang w:val="id-ID"/>
                  </w:rPr>
                  <w:t>n</w:t>
                </w:r>
              </w:p>
            </w:tc>
            <w:tc>
              <w:tcPr>
                <w:tcW w:w="727" w:type="dxa"/>
                <w:hideMark/>
              </w:tcPr>
              <w:p w14:paraId="2B6F1FB5" w14:textId="77777777" w:rsidR="006C040B" w:rsidRPr="00C36D60" w:rsidRDefault="00F90859" w:rsidP="006C040B">
                <w:pPr>
                  <w:tabs>
                    <w:tab w:val="center" w:pos="4419"/>
                  </w:tabs>
                  <w:jc w:val="center"/>
                  <w:rPr>
                    <w:rFonts w:asciiTheme="minorHAnsi" w:hAnsiTheme="minorHAnsi" w:cstheme="minorHAnsi"/>
                    <w:sz w:val="20"/>
                    <w:szCs w:val="20"/>
                  </w:rPr>
                </w:pPr>
                <m:oMathPara>
                  <m:oMathParaPr>
                    <m:jc m:val="centerGroup"/>
                  </m:oMathParaPr>
                  <m:oMath>
                    <m:acc>
                      <m:accPr>
                        <m:chr m:val="̅"/>
                        <m:ctrlPr>
                          <w:rPr>
                            <w:rFonts w:ascii="Cambria Math" w:hAnsi="Cambria Math" w:cstheme="minorHAnsi"/>
                            <w:i/>
                            <w:iCs/>
                            <w:sz w:val="20"/>
                            <w:szCs w:val="20"/>
                          </w:rPr>
                        </m:ctrlPr>
                      </m:accPr>
                      <m:e>
                        <m:r>
                          <w:rPr>
                            <w:rFonts w:ascii="Cambria Math" w:hAnsi="Cambria Math" w:cstheme="minorHAnsi"/>
                            <w:sz w:val="20"/>
                            <w:szCs w:val="20"/>
                            <w:lang w:val="id-ID"/>
                          </w:rPr>
                          <m:t>x</m:t>
                        </m:r>
                      </m:e>
                    </m:acc>
                  </m:oMath>
                </m:oMathPara>
              </w:p>
            </w:tc>
            <w:tc>
              <w:tcPr>
                <w:tcW w:w="701" w:type="dxa"/>
                <w:hideMark/>
              </w:tcPr>
              <w:p w14:paraId="6120340D" w14:textId="77777777" w:rsidR="006C040B" w:rsidRPr="00C36D60" w:rsidRDefault="006C040B" w:rsidP="006C040B">
                <w:pPr>
                  <w:tabs>
                    <w:tab w:val="center" w:pos="4419"/>
                  </w:tabs>
                  <w:jc w:val="center"/>
                  <w:rPr>
                    <w:rFonts w:asciiTheme="minorHAnsi" w:hAnsiTheme="minorHAnsi" w:cstheme="minorHAnsi"/>
                    <w:sz w:val="20"/>
                    <w:szCs w:val="20"/>
                  </w:rPr>
                </w:pPr>
                <m:oMathPara>
                  <m:oMathParaPr>
                    <m:jc m:val="centerGroup"/>
                  </m:oMathParaPr>
                  <m:oMath>
                    <m:r>
                      <w:rPr>
                        <w:rFonts w:ascii="Cambria Math" w:hAnsi="Cambria Math" w:cstheme="minorHAnsi"/>
                        <w:sz w:val="20"/>
                        <w:szCs w:val="20"/>
                        <w:lang w:val="id-ID"/>
                      </w:rPr>
                      <m:t>s</m:t>
                    </m:r>
                  </m:oMath>
                </m:oMathPara>
              </w:p>
            </w:tc>
            <w:tc>
              <w:tcPr>
                <w:tcW w:w="782" w:type="dxa"/>
                <w:hideMark/>
              </w:tcPr>
              <w:p w14:paraId="2B79B3A3" w14:textId="77777777" w:rsidR="006C040B" w:rsidRPr="00C36D60" w:rsidRDefault="00F90859" w:rsidP="006C040B">
                <w:pPr>
                  <w:tabs>
                    <w:tab w:val="center" w:pos="4419"/>
                  </w:tabs>
                  <w:jc w:val="center"/>
                  <w:rPr>
                    <w:rFonts w:asciiTheme="minorHAnsi" w:hAnsiTheme="minorHAnsi" w:cstheme="minorHAnsi"/>
                    <w:sz w:val="20"/>
                    <w:szCs w:val="20"/>
                  </w:rPr>
                </w:pPr>
                <m:oMathPara>
                  <m:oMathParaPr>
                    <m:jc m:val="centerGroup"/>
                  </m:oMathParaPr>
                  <m:oMath>
                    <m:sSub>
                      <m:sSubPr>
                        <m:ctrlPr>
                          <w:rPr>
                            <w:rFonts w:ascii="Cambria Math" w:hAnsi="Cambria Math" w:cstheme="minorHAnsi"/>
                            <w:i/>
                            <w:iCs/>
                            <w:sz w:val="20"/>
                            <w:szCs w:val="20"/>
                          </w:rPr>
                        </m:ctrlPr>
                      </m:sSubPr>
                      <m:e>
                        <m:r>
                          <w:rPr>
                            <w:rFonts w:ascii="Cambria Math" w:hAnsi="Cambria Math" w:cstheme="minorHAnsi"/>
                            <w:sz w:val="20"/>
                            <w:szCs w:val="20"/>
                            <w:lang w:val="id-ID"/>
                          </w:rPr>
                          <m:t>x</m:t>
                        </m:r>
                      </m:e>
                      <m:sub>
                        <m:r>
                          <w:rPr>
                            <w:rFonts w:ascii="Cambria Math" w:hAnsi="Cambria Math" w:cstheme="minorHAnsi"/>
                            <w:sz w:val="20"/>
                            <w:szCs w:val="20"/>
                            <w:lang w:val="id-ID"/>
                          </w:rPr>
                          <m:t>min</m:t>
                        </m:r>
                      </m:sub>
                    </m:sSub>
                  </m:oMath>
                </m:oMathPara>
              </w:p>
            </w:tc>
            <w:tc>
              <w:tcPr>
                <w:tcW w:w="784" w:type="dxa"/>
                <w:hideMark/>
              </w:tcPr>
              <w:p w14:paraId="76ED30AE" w14:textId="77777777" w:rsidR="006C040B" w:rsidRPr="00C36D60" w:rsidRDefault="00F90859" w:rsidP="006C040B">
                <w:pPr>
                  <w:tabs>
                    <w:tab w:val="center" w:pos="4419"/>
                  </w:tabs>
                  <w:jc w:val="center"/>
                  <w:rPr>
                    <w:rFonts w:asciiTheme="minorHAnsi" w:hAnsiTheme="minorHAnsi" w:cstheme="minorHAnsi"/>
                    <w:sz w:val="20"/>
                    <w:szCs w:val="20"/>
                  </w:rPr>
                </w:pPr>
                <m:oMathPara>
                  <m:oMathParaPr>
                    <m:jc m:val="centerGroup"/>
                  </m:oMathParaPr>
                  <m:oMath>
                    <m:sSub>
                      <m:sSubPr>
                        <m:ctrlPr>
                          <w:rPr>
                            <w:rFonts w:ascii="Cambria Math" w:hAnsi="Cambria Math" w:cstheme="minorHAnsi"/>
                            <w:i/>
                            <w:iCs/>
                            <w:sz w:val="20"/>
                            <w:szCs w:val="20"/>
                          </w:rPr>
                        </m:ctrlPr>
                      </m:sSubPr>
                      <m:e>
                        <m:r>
                          <w:rPr>
                            <w:rFonts w:ascii="Cambria Math" w:hAnsi="Cambria Math" w:cstheme="minorHAnsi"/>
                            <w:sz w:val="20"/>
                            <w:szCs w:val="20"/>
                            <w:lang w:val="id-ID"/>
                          </w:rPr>
                          <m:t>x</m:t>
                        </m:r>
                      </m:e>
                      <m:sub>
                        <m:r>
                          <w:rPr>
                            <w:rFonts w:ascii="Cambria Math" w:hAnsi="Cambria Math" w:cstheme="minorHAnsi"/>
                            <w:sz w:val="20"/>
                            <w:szCs w:val="20"/>
                            <w:lang w:val="id-ID"/>
                          </w:rPr>
                          <m:t>maks</m:t>
                        </m:r>
                      </m:sub>
                    </m:sSub>
                  </m:oMath>
                </m:oMathPara>
              </w:p>
            </w:tc>
            <w:tc>
              <w:tcPr>
                <w:tcW w:w="725" w:type="dxa"/>
                <w:hideMark/>
              </w:tcPr>
              <w:p w14:paraId="04717375"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lang w:val="id-ID"/>
                  </w:rPr>
                  <w:t>n</w:t>
                </w:r>
              </w:p>
            </w:tc>
            <w:tc>
              <w:tcPr>
                <w:tcW w:w="728" w:type="dxa"/>
                <w:hideMark/>
              </w:tcPr>
              <w:p w14:paraId="0F6706E1" w14:textId="77777777" w:rsidR="006C040B" w:rsidRPr="00C36D60" w:rsidRDefault="00F90859" w:rsidP="006C040B">
                <w:pPr>
                  <w:tabs>
                    <w:tab w:val="center" w:pos="4419"/>
                  </w:tabs>
                  <w:jc w:val="center"/>
                  <w:rPr>
                    <w:rFonts w:asciiTheme="minorHAnsi" w:hAnsiTheme="minorHAnsi" w:cstheme="minorHAnsi"/>
                    <w:sz w:val="20"/>
                    <w:szCs w:val="20"/>
                  </w:rPr>
                </w:pPr>
                <m:oMathPara>
                  <m:oMathParaPr>
                    <m:jc m:val="centerGroup"/>
                  </m:oMathParaPr>
                  <m:oMath>
                    <m:acc>
                      <m:accPr>
                        <m:chr m:val="̅"/>
                        <m:ctrlPr>
                          <w:rPr>
                            <w:rFonts w:ascii="Cambria Math" w:hAnsi="Cambria Math" w:cstheme="minorHAnsi"/>
                            <w:i/>
                            <w:iCs/>
                            <w:sz w:val="20"/>
                            <w:szCs w:val="20"/>
                          </w:rPr>
                        </m:ctrlPr>
                      </m:accPr>
                      <m:e>
                        <m:r>
                          <w:rPr>
                            <w:rFonts w:ascii="Cambria Math" w:hAnsi="Cambria Math" w:cstheme="minorHAnsi"/>
                            <w:sz w:val="20"/>
                            <w:szCs w:val="20"/>
                            <w:lang w:val="id-ID"/>
                          </w:rPr>
                          <m:t>x</m:t>
                        </m:r>
                      </m:e>
                    </m:acc>
                  </m:oMath>
                </m:oMathPara>
              </w:p>
            </w:tc>
            <w:tc>
              <w:tcPr>
                <w:tcW w:w="699" w:type="dxa"/>
                <w:hideMark/>
              </w:tcPr>
              <w:p w14:paraId="7E7FA221" w14:textId="77777777" w:rsidR="006C040B" w:rsidRPr="00C36D60" w:rsidRDefault="006C040B" w:rsidP="006C040B">
                <w:pPr>
                  <w:tabs>
                    <w:tab w:val="center" w:pos="4419"/>
                  </w:tabs>
                  <w:jc w:val="center"/>
                  <w:rPr>
                    <w:rFonts w:asciiTheme="minorHAnsi" w:hAnsiTheme="minorHAnsi" w:cstheme="minorHAnsi"/>
                    <w:sz w:val="20"/>
                    <w:szCs w:val="20"/>
                  </w:rPr>
                </w:pPr>
                <m:oMathPara>
                  <m:oMathParaPr>
                    <m:jc m:val="centerGroup"/>
                  </m:oMathParaPr>
                  <m:oMath>
                    <m:r>
                      <w:rPr>
                        <w:rFonts w:ascii="Cambria Math" w:hAnsi="Cambria Math" w:cstheme="minorHAnsi"/>
                        <w:sz w:val="20"/>
                        <w:szCs w:val="20"/>
                        <w:lang w:val="id-ID"/>
                      </w:rPr>
                      <m:t>s</m:t>
                    </m:r>
                  </m:oMath>
                </m:oMathPara>
              </w:p>
            </w:tc>
            <w:tc>
              <w:tcPr>
                <w:tcW w:w="782" w:type="dxa"/>
                <w:hideMark/>
              </w:tcPr>
              <w:p w14:paraId="017BB544" w14:textId="77777777" w:rsidR="006C040B" w:rsidRPr="00C36D60" w:rsidRDefault="00F90859" w:rsidP="006C040B">
                <w:pPr>
                  <w:tabs>
                    <w:tab w:val="center" w:pos="4419"/>
                  </w:tabs>
                  <w:jc w:val="center"/>
                  <w:rPr>
                    <w:rFonts w:asciiTheme="minorHAnsi" w:hAnsiTheme="minorHAnsi" w:cstheme="minorHAnsi"/>
                    <w:sz w:val="20"/>
                    <w:szCs w:val="20"/>
                  </w:rPr>
                </w:pPr>
                <m:oMathPara>
                  <m:oMathParaPr>
                    <m:jc m:val="centerGroup"/>
                  </m:oMathParaPr>
                  <m:oMath>
                    <m:sSub>
                      <m:sSubPr>
                        <m:ctrlPr>
                          <w:rPr>
                            <w:rFonts w:ascii="Cambria Math" w:hAnsi="Cambria Math" w:cstheme="minorHAnsi"/>
                            <w:i/>
                            <w:iCs/>
                            <w:sz w:val="20"/>
                            <w:szCs w:val="20"/>
                          </w:rPr>
                        </m:ctrlPr>
                      </m:sSubPr>
                      <m:e>
                        <m:r>
                          <w:rPr>
                            <w:rFonts w:ascii="Cambria Math" w:hAnsi="Cambria Math" w:cstheme="minorHAnsi"/>
                            <w:sz w:val="20"/>
                            <w:szCs w:val="20"/>
                            <w:lang w:val="id-ID"/>
                          </w:rPr>
                          <m:t>x</m:t>
                        </m:r>
                      </m:e>
                      <m:sub>
                        <m:r>
                          <w:rPr>
                            <w:rFonts w:ascii="Cambria Math" w:hAnsi="Cambria Math" w:cstheme="minorHAnsi"/>
                            <w:sz w:val="20"/>
                            <w:szCs w:val="20"/>
                            <w:lang w:val="id-ID"/>
                          </w:rPr>
                          <m:t>min</m:t>
                        </m:r>
                      </m:sub>
                    </m:sSub>
                  </m:oMath>
                </m:oMathPara>
              </w:p>
            </w:tc>
            <w:tc>
              <w:tcPr>
                <w:tcW w:w="785" w:type="dxa"/>
                <w:hideMark/>
              </w:tcPr>
              <w:p w14:paraId="01E5AD20" w14:textId="77777777" w:rsidR="006C040B" w:rsidRPr="00C36D60" w:rsidRDefault="00F90859" w:rsidP="006C040B">
                <w:pPr>
                  <w:tabs>
                    <w:tab w:val="center" w:pos="4419"/>
                  </w:tabs>
                  <w:jc w:val="center"/>
                  <w:rPr>
                    <w:rFonts w:asciiTheme="minorHAnsi" w:hAnsiTheme="minorHAnsi" w:cstheme="minorHAnsi"/>
                    <w:sz w:val="20"/>
                    <w:szCs w:val="20"/>
                  </w:rPr>
                </w:pPr>
                <m:oMathPara>
                  <m:oMathParaPr>
                    <m:jc m:val="centerGroup"/>
                  </m:oMathParaPr>
                  <m:oMath>
                    <m:sSub>
                      <m:sSubPr>
                        <m:ctrlPr>
                          <w:rPr>
                            <w:rFonts w:ascii="Cambria Math" w:hAnsi="Cambria Math" w:cstheme="minorHAnsi"/>
                            <w:i/>
                            <w:iCs/>
                            <w:sz w:val="20"/>
                            <w:szCs w:val="20"/>
                          </w:rPr>
                        </m:ctrlPr>
                      </m:sSubPr>
                      <m:e>
                        <m:r>
                          <w:rPr>
                            <w:rFonts w:ascii="Cambria Math" w:hAnsi="Cambria Math" w:cstheme="minorHAnsi"/>
                            <w:sz w:val="20"/>
                            <w:szCs w:val="20"/>
                            <w:lang w:val="id-ID"/>
                          </w:rPr>
                          <m:t>x</m:t>
                        </m:r>
                      </m:e>
                      <m:sub>
                        <m:r>
                          <w:rPr>
                            <w:rFonts w:ascii="Cambria Math" w:hAnsi="Cambria Math" w:cstheme="minorHAnsi"/>
                            <w:sz w:val="20"/>
                            <w:szCs w:val="20"/>
                            <w:lang w:val="id-ID"/>
                          </w:rPr>
                          <m:t>maks</m:t>
                        </m:r>
                      </m:sub>
                    </m:sSub>
                  </m:oMath>
                </m:oMathPara>
              </w:p>
            </w:tc>
          </w:tr>
          <w:tr w:rsidR="006C040B" w:rsidRPr="00C36D60" w14:paraId="20628B72" w14:textId="77777777" w:rsidTr="006C040B">
            <w:trPr>
              <w:trHeight w:val="260"/>
            </w:trPr>
            <w:tc>
              <w:tcPr>
                <w:tcW w:w="893" w:type="dxa"/>
                <w:hideMark/>
              </w:tcPr>
              <w:p w14:paraId="2A9017E7"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bCs/>
                    <w:sz w:val="20"/>
                    <w:szCs w:val="20"/>
                    <w:lang w:val="id-ID"/>
                  </w:rPr>
                  <w:t>Pretes</w:t>
                </w:r>
                <w:r w:rsidRPr="00C36D60">
                  <w:rPr>
                    <w:rFonts w:asciiTheme="minorHAnsi" w:hAnsiTheme="minorHAnsi" w:cstheme="minorHAnsi"/>
                    <w:bCs/>
                    <w:sz w:val="20"/>
                    <w:szCs w:val="20"/>
                  </w:rPr>
                  <w:t>t</w:t>
                </w:r>
              </w:p>
            </w:tc>
            <w:tc>
              <w:tcPr>
                <w:tcW w:w="419" w:type="dxa"/>
                <w:hideMark/>
              </w:tcPr>
              <w:p w14:paraId="74F1C02C"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17</w:t>
                </w:r>
              </w:p>
            </w:tc>
            <w:tc>
              <w:tcPr>
                <w:tcW w:w="727" w:type="dxa"/>
                <w:hideMark/>
              </w:tcPr>
              <w:p w14:paraId="79664E38"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29,59</w:t>
                </w:r>
              </w:p>
            </w:tc>
            <w:tc>
              <w:tcPr>
                <w:tcW w:w="701" w:type="dxa"/>
                <w:hideMark/>
              </w:tcPr>
              <w:p w14:paraId="64D3AC75"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5,08</w:t>
                </w:r>
              </w:p>
            </w:tc>
            <w:tc>
              <w:tcPr>
                <w:tcW w:w="782" w:type="dxa"/>
                <w:hideMark/>
              </w:tcPr>
              <w:p w14:paraId="278BF6EC"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22</w:t>
                </w:r>
              </w:p>
            </w:tc>
            <w:tc>
              <w:tcPr>
                <w:tcW w:w="784" w:type="dxa"/>
                <w:hideMark/>
              </w:tcPr>
              <w:p w14:paraId="3F8C7D39"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40</w:t>
                </w:r>
              </w:p>
            </w:tc>
            <w:tc>
              <w:tcPr>
                <w:tcW w:w="725" w:type="dxa"/>
                <w:hideMark/>
              </w:tcPr>
              <w:p w14:paraId="0BACC41C"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19</w:t>
                </w:r>
              </w:p>
            </w:tc>
            <w:tc>
              <w:tcPr>
                <w:tcW w:w="728" w:type="dxa"/>
                <w:hideMark/>
              </w:tcPr>
              <w:p w14:paraId="7DEC15D3"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28,26</w:t>
                </w:r>
              </w:p>
            </w:tc>
            <w:tc>
              <w:tcPr>
                <w:tcW w:w="699" w:type="dxa"/>
                <w:hideMark/>
              </w:tcPr>
              <w:p w14:paraId="650E2D92"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3,87</w:t>
                </w:r>
              </w:p>
            </w:tc>
            <w:tc>
              <w:tcPr>
                <w:tcW w:w="782" w:type="dxa"/>
                <w:hideMark/>
              </w:tcPr>
              <w:p w14:paraId="6BF725DC"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22</w:t>
                </w:r>
              </w:p>
            </w:tc>
            <w:tc>
              <w:tcPr>
                <w:tcW w:w="785" w:type="dxa"/>
                <w:hideMark/>
              </w:tcPr>
              <w:p w14:paraId="03745160"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34</w:t>
                </w:r>
              </w:p>
            </w:tc>
          </w:tr>
          <w:tr w:rsidR="006C040B" w:rsidRPr="00C36D60" w14:paraId="23253075" w14:textId="77777777" w:rsidTr="006C040B">
            <w:trPr>
              <w:trHeight w:val="161"/>
            </w:trPr>
            <w:tc>
              <w:tcPr>
                <w:tcW w:w="893" w:type="dxa"/>
                <w:hideMark/>
              </w:tcPr>
              <w:p w14:paraId="7F8C5765"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bCs/>
                    <w:sz w:val="20"/>
                    <w:szCs w:val="20"/>
                    <w:lang w:val="id-ID"/>
                  </w:rPr>
                  <w:t>Postes</w:t>
                </w:r>
                <w:r w:rsidRPr="00C36D60">
                  <w:rPr>
                    <w:rFonts w:asciiTheme="minorHAnsi" w:hAnsiTheme="minorHAnsi" w:cstheme="minorHAnsi"/>
                    <w:bCs/>
                    <w:sz w:val="20"/>
                    <w:szCs w:val="20"/>
                  </w:rPr>
                  <w:t>t</w:t>
                </w:r>
              </w:p>
            </w:tc>
            <w:tc>
              <w:tcPr>
                <w:tcW w:w="419" w:type="dxa"/>
                <w:hideMark/>
              </w:tcPr>
              <w:p w14:paraId="4601CCBB"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17</w:t>
                </w:r>
              </w:p>
            </w:tc>
            <w:tc>
              <w:tcPr>
                <w:tcW w:w="727" w:type="dxa"/>
                <w:hideMark/>
              </w:tcPr>
              <w:p w14:paraId="4E17F255"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61,06</w:t>
                </w:r>
              </w:p>
            </w:tc>
            <w:tc>
              <w:tcPr>
                <w:tcW w:w="701" w:type="dxa"/>
                <w:hideMark/>
              </w:tcPr>
              <w:p w14:paraId="07B87CE6"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13,69</w:t>
                </w:r>
              </w:p>
            </w:tc>
            <w:tc>
              <w:tcPr>
                <w:tcW w:w="782" w:type="dxa"/>
                <w:hideMark/>
              </w:tcPr>
              <w:p w14:paraId="4B9C4B1C"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36</w:t>
                </w:r>
              </w:p>
            </w:tc>
            <w:tc>
              <w:tcPr>
                <w:tcW w:w="784" w:type="dxa"/>
                <w:hideMark/>
              </w:tcPr>
              <w:p w14:paraId="45FA5CEB"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80</w:t>
                </w:r>
              </w:p>
            </w:tc>
            <w:tc>
              <w:tcPr>
                <w:tcW w:w="725" w:type="dxa"/>
                <w:hideMark/>
              </w:tcPr>
              <w:p w14:paraId="30CB84DB"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19</w:t>
                </w:r>
              </w:p>
            </w:tc>
            <w:tc>
              <w:tcPr>
                <w:tcW w:w="728" w:type="dxa"/>
                <w:hideMark/>
              </w:tcPr>
              <w:p w14:paraId="0AB4851A"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70,79</w:t>
                </w:r>
              </w:p>
            </w:tc>
            <w:tc>
              <w:tcPr>
                <w:tcW w:w="699" w:type="dxa"/>
                <w:hideMark/>
              </w:tcPr>
              <w:p w14:paraId="4A62EB1F"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9,53</w:t>
                </w:r>
              </w:p>
            </w:tc>
            <w:tc>
              <w:tcPr>
                <w:tcW w:w="782" w:type="dxa"/>
                <w:hideMark/>
              </w:tcPr>
              <w:p w14:paraId="4FE2D256"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58</w:t>
                </w:r>
              </w:p>
            </w:tc>
            <w:tc>
              <w:tcPr>
                <w:tcW w:w="785" w:type="dxa"/>
                <w:hideMark/>
              </w:tcPr>
              <w:p w14:paraId="4BAC116C"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88</w:t>
                </w:r>
              </w:p>
            </w:tc>
          </w:tr>
          <w:tr w:rsidR="006C040B" w:rsidRPr="00C36D60" w14:paraId="502A3CAF" w14:textId="77777777" w:rsidTr="006C040B">
            <w:trPr>
              <w:trHeight w:val="269"/>
            </w:trPr>
            <w:tc>
              <w:tcPr>
                <w:tcW w:w="893" w:type="dxa"/>
                <w:hideMark/>
              </w:tcPr>
              <w:p w14:paraId="64C0B246"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bCs/>
                    <w:sz w:val="20"/>
                    <w:szCs w:val="20"/>
                    <w:lang w:val="id-ID"/>
                  </w:rPr>
                  <w:t>N-gain</w:t>
                </w:r>
              </w:p>
            </w:tc>
            <w:tc>
              <w:tcPr>
                <w:tcW w:w="419" w:type="dxa"/>
                <w:hideMark/>
              </w:tcPr>
              <w:p w14:paraId="4F8402FE"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17</w:t>
                </w:r>
              </w:p>
            </w:tc>
            <w:tc>
              <w:tcPr>
                <w:tcW w:w="727" w:type="dxa"/>
                <w:hideMark/>
              </w:tcPr>
              <w:p w14:paraId="1673A2C4"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0,45</w:t>
                </w:r>
              </w:p>
            </w:tc>
            <w:tc>
              <w:tcPr>
                <w:tcW w:w="701" w:type="dxa"/>
                <w:hideMark/>
              </w:tcPr>
              <w:p w14:paraId="6D380088"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0,17</w:t>
                </w:r>
              </w:p>
            </w:tc>
            <w:tc>
              <w:tcPr>
                <w:tcW w:w="782" w:type="dxa"/>
                <w:hideMark/>
              </w:tcPr>
              <w:p w14:paraId="18795E9D"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0,18</w:t>
                </w:r>
              </w:p>
            </w:tc>
            <w:tc>
              <w:tcPr>
                <w:tcW w:w="784" w:type="dxa"/>
                <w:hideMark/>
              </w:tcPr>
              <w:p w14:paraId="032F7499"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0,70</w:t>
                </w:r>
              </w:p>
            </w:tc>
            <w:tc>
              <w:tcPr>
                <w:tcW w:w="725" w:type="dxa"/>
                <w:hideMark/>
              </w:tcPr>
              <w:p w14:paraId="4E98B09A"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19</w:t>
                </w:r>
              </w:p>
            </w:tc>
            <w:tc>
              <w:tcPr>
                <w:tcW w:w="728" w:type="dxa"/>
                <w:hideMark/>
              </w:tcPr>
              <w:p w14:paraId="52BBE56E"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0,59</w:t>
                </w:r>
              </w:p>
            </w:tc>
            <w:tc>
              <w:tcPr>
                <w:tcW w:w="699" w:type="dxa"/>
                <w:hideMark/>
              </w:tcPr>
              <w:p w14:paraId="0D5D8382"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0,13</w:t>
                </w:r>
              </w:p>
            </w:tc>
            <w:tc>
              <w:tcPr>
                <w:tcW w:w="782" w:type="dxa"/>
                <w:hideMark/>
              </w:tcPr>
              <w:p w14:paraId="578ABDD5"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0,40</w:t>
                </w:r>
              </w:p>
            </w:tc>
            <w:tc>
              <w:tcPr>
                <w:tcW w:w="785" w:type="dxa"/>
                <w:hideMark/>
              </w:tcPr>
              <w:p w14:paraId="00A189A5" w14:textId="77777777" w:rsidR="006C040B" w:rsidRPr="00C36D60" w:rsidRDefault="006C040B" w:rsidP="006C040B">
                <w:pPr>
                  <w:tabs>
                    <w:tab w:val="center" w:pos="4419"/>
                  </w:tabs>
                  <w:jc w:val="center"/>
                  <w:rPr>
                    <w:rFonts w:asciiTheme="minorHAnsi" w:hAnsiTheme="minorHAnsi" w:cstheme="minorHAnsi"/>
                    <w:sz w:val="20"/>
                    <w:szCs w:val="20"/>
                  </w:rPr>
                </w:pPr>
                <w:r w:rsidRPr="00C36D60">
                  <w:rPr>
                    <w:rFonts w:asciiTheme="minorHAnsi" w:hAnsiTheme="minorHAnsi" w:cstheme="minorHAnsi"/>
                    <w:sz w:val="20"/>
                    <w:szCs w:val="20"/>
                  </w:rPr>
                  <w:t>0,81</w:t>
                </w:r>
              </w:p>
            </w:tc>
          </w:tr>
          <w:tr w:rsidR="006C040B" w:rsidRPr="00C36D60" w14:paraId="26B2D85F" w14:textId="77777777" w:rsidTr="006C040B">
            <w:trPr>
              <w:trHeight w:val="179"/>
            </w:trPr>
            <w:tc>
              <w:tcPr>
                <w:tcW w:w="8025" w:type="dxa"/>
                <w:gridSpan w:val="11"/>
                <w:hideMark/>
              </w:tcPr>
              <w:p w14:paraId="7F66D2D3" w14:textId="77777777" w:rsidR="006C040B" w:rsidRPr="00C36D60" w:rsidRDefault="006C040B" w:rsidP="006C040B">
                <w:pPr>
                  <w:tabs>
                    <w:tab w:val="center" w:pos="4419"/>
                  </w:tabs>
                  <w:jc w:val="center"/>
                  <w:rPr>
                    <w:rFonts w:asciiTheme="minorHAnsi" w:hAnsiTheme="minorHAnsi" w:cstheme="minorHAnsi"/>
                    <w:sz w:val="20"/>
                    <w:szCs w:val="20"/>
                  </w:rPr>
                </w:pPr>
                <w:r>
                  <w:rPr>
                    <w:rFonts w:asciiTheme="minorHAnsi" w:hAnsiTheme="minorHAnsi" w:cstheme="minorHAnsi"/>
                    <w:bCs/>
                    <w:sz w:val="20"/>
                    <w:szCs w:val="20"/>
                    <w:lang w:val="id-ID"/>
                  </w:rPr>
                  <w:t>Ideal</w:t>
                </w:r>
                <w:r w:rsidRPr="00C36D60">
                  <w:rPr>
                    <w:rFonts w:asciiTheme="minorHAnsi" w:hAnsiTheme="minorHAnsi" w:cstheme="minorHAnsi"/>
                    <w:bCs/>
                    <w:sz w:val="20"/>
                    <w:szCs w:val="20"/>
                    <w:lang w:val="id-ID"/>
                  </w:rPr>
                  <w:t xml:space="preserve"> </w:t>
                </w:r>
                <w:r>
                  <w:rPr>
                    <w:rFonts w:asciiTheme="minorHAnsi" w:hAnsiTheme="minorHAnsi" w:cstheme="minorHAnsi"/>
                    <w:bCs/>
                    <w:sz w:val="20"/>
                    <w:szCs w:val="20"/>
                  </w:rPr>
                  <w:t>Maximum Scores</w:t>
                </w:r>
                <w:r w:rsidRPr="00C36D60">
                  <w:rPr>
                    <w:rFonts w:asciiTheme="minorHAnsi" w:hAnsiTheme="minorHAnsi" w:cstheme="minorHAnsi"/>
                    <w:bCs/>
                    <w:sz w:val="20"/>
                    <w:szCs w:val="20"/>
                  </w:rPr>
                  <w:t xml:space="preserve"> </w:t>
                </w:r>
                <w:r w:rsidRPr="00C36D60">
                  <w:rPr>
                    <w:rFonts w:asciiTheme="minorHAnsi" w:hAnsiTheme="minorHAnsi" w:cstheme="minorHAnsi"/>
                    <w:bCs/>
                    <w:sz w:val="20"/>
                    <w:szCs w:val="20"/>
                    <w:lang w:val="id-ID"/>
                  </w:rPr>
                  <w:t>: 100</w:t>
                </w:r>
              </w:p>
            </w:tc>
          </w:tr>
        </w:tbl>
        <w:p w14:paraId="51C508A3" w14:textId="362387C2" w:rsidR="00633F23" w:rsidRDefault="006C040B" w:rsidP="00850C9D">
          <w:pPr>
            <w:spacing w:after="0" w:line="276" w:lineRule="auto"/>
            <w:jc w:val="center"/>
            <w:rPr>
              <w:rFonts w:asciiTheme="minorHAnsi" w:hAnsiTheme="minorHAnsi" w:cstheme="minorHAnsi"/>
              <w:b/>
              <w:sz w:val="20"/>
              <w:szCs w:val="20"/>
            </w:rPr>
          </w:pPr>
          <w:r w:rsidRPr="00C13459">
            <w:rPr>
              <w:b/>
              <w:sz w:val="20"/>
              <w:szCs w:val="20"/>
            </w:rPr>
            <w:t xml:space="preserve"> </w:t>
          </w:r>
          <w:r w:rsidR="00CB7CA7" w:rsidRPr="00C13459">
            <w:rPr>
              <w:b/>
              <w:sz w:val="20"/>
              <w:szCs w:val="20"/>
            </w:rPr>
            <w:t xml:space="preserve">Table </w:t>
          </w:r>
          <w:r w:rsidR="00CB7CA7" w:rsidRPr="00C13459">
            <w:rPr>
              <w:rFonts w:asciiTheme="minorHAnsi" w:hAnsiTheme="minorHAnsi" w:cstheme="minorHAnsi"/>
              <w:b/>
              <w:sz w:val="20"/>
              <w:szCs w:val="20"/>
            </w:rPr>
            <w:t>1</w:t>
          </w:r>
          <w:r w:rsidR="00CB7CA7" w:rsidRPr="00CB7CA7">
            <w:rPr>
              <w:rFonts w:asciiTheme="minorHAnsi" w:hAnsiTheme="minorHAnsi" w:cstheme="minorHAnsi"/>
              <w:b/>
              <w:sz w:val="20"/>
              <w:szCs w:val="20"/>
            </w:rPr>
            <w:t>. Descriptive Statistics of Mathe</w:t>
          </w:r>
          <w:r w:rsidR="002F0006">
            <w:rPr>
              <w:rFonts w:asciiTheme="minorHAnsi" w:hAnsiTheme="minorHAnsi" w:cstheme="minorHAnsi"/>
              <w:b/>
              <w:sz w:val="20"/>
              <w:szCs w:val="20"/>
            </w:rPr>
            <w:t xml:space="preserve">matics </w:t>
          </w:r>
          <w:proofErr w:type="spellStart"/>
          <w:r w:rsidR="002F0006">
            <w:rPr>
              <w:rFonts w:asciiTheme="minorHAnsi" w:hAnsiTheme="minorHAnsi" w:cstheme="minorHAnsi"/>
              <w:b/>
              <w:sz w:val="20"/>
              <w:szCs w:val="20"/>
            </w:rPr>
            <w:t>Promblem</w:t>
          </w:r>
          <w:proofErr w:type="spellEnd"/>
          <w:r w:rsidR="002F0006">
            <w:rPr>
              <w:rFonts w:asciiTheme="minorHAnsi" w:hAnsiTheme="minorHAnsi" w:cstheme="minorHAnsi"/>
              <w:b/>
              <w:sz w:val="20"/>
              <w:szCs w:val="20"/>
            </w:rPr>
            <w:t xml:space="preserve"> Solving </w:t>
          </w:r>
          <w:proofErr w:type="spellStart"/>
          <w:r w:rsidR="002F0006">
            <w:rPr>
              <w:rFonts w:asciiTheme="minorHAnsi" w:hAnsiTheme="minorHAnsi" w:cstheme="minorHAnsi"/>
              <w:b/>
              <w:sz w:val="20"/>
              <w:szCs w:val="20"/>
            </w:rPr>
            <w:t>compentency</w:t>
          </w:r>
          <w:proofErr w:type="spellEnd"/>
          <w:r w:rsidR="00CB7CA7" w:rsidRPr="00CB7CA7">
            <w:rPr>
              <w:rFonts w:asciiTheme="minorHAnsi" w:hAnsiTheme="minorHAnsi" w:cstheme="minorHAnsi"/>
              <w:b/>
              <w:sz w:val="20"/>
              <w:szCs w:val="20"/>
            </w:rPr>
            <w:t xml:space="preserve"> Scores</w:t>
          </w:r>
        </w:p>
        <w:p w14:paraId="399F0BA3" w14:textId="0483205E" w:rsidR="00A24558" w:rsidRDefault="00A24558" w:rsidP="00A24558">
          <w:pPr>
            <w:widowControl w:val="0"/>
            <w:pBdr>
              <w:top w:val="nil"/>
              <w:left w:val="nil"/>
              <w:bottom w:val="nil"/>
              <w:right w:val="nil"/>
              <w:between w:val="nil"/>
            </w:pBdr>
            <w:spacing w:after="0" w:line="276" w:lineRule="auto"/>
            <w:jc w:val="both"/>
            <w:rPr>
              <w:color w:val="000000"/>
              <w:sz w:val="24"/>
              <w:szCs w:val="24"/>
            </w:rPr>
          </w:pPr>
        </w:p>
        <w:p w14:paraId="0FB0EEA3" w14:textId="61CC4D05" w:rsidR="00A24558" w:rsidRDefault="00A24558" w:rsidP="002B0351">
          <w:pPr>
            <w:widowControl w:val="0"/>
            <w:pBdr>
              <w:top w:val="nil"/>
              <w:left w:val="nil"/>
              <w:bottom w:val="nil"/>
              <w:right w:val="nil"/>
              <w:between w:val="nil"/>
            </w:pBdr>
            <w:spacing w:after="0" w:line="276" w:lineRule="auto"/>
            <w:ind w:firstLine="720"/>
            <w:jc w:val="both"/>
            <w:rPr>
              <w:color w:val="000000"/>
              <w:sz w:val="24"/>
              <w:szCs w:val="24"/>
            </w:rPr>
          </w:pPr>
          <w:r>
            <w:rPr>
              <w:color w:val="000000"/>
              <w:sz w:val="24"/>
              <w:szCs w:val="24"/>
            </w:rPr>
            <w:t>The data presented in t</w:t>
          </w:r>
          <w:r w:rsidRPr="00A24558">
            <w:rPr>
              <w:color w:val="000000"/>
              <w:sz w:val="24"/>
              <w:szCs w:val="24"/>
            </w:rPr>
            <w:t xml:space="preserve">able one indicates that the learners in the conventional course and the experimental one had initial scores of 29.59 and 28.26, respectively, for how well they were able to solve mathematical problems. It is evident that there is just a 1.33-point difference between the two classes' average beginning scores on mathematical problem solving skills. </w:t>
          </w:r>
          <w:proofErr w:type="gramStart"/>
          <w:r w:rsidRPr="00A24558">
            <w:rPr>
              <w:color w:val="000000"/>
              <w:sz w:val="24"/>
              <w:szCs w:val="24"/>
            </w:rPr>
            <w:t>likewise</w:t>
          </w:r>
          <w:proofErr w:type="gramEnd"/>
          <w:r w:rsidRPr="00A24558">
            <w:rPr>
              <w:color w:val="000000"/>
              <w:sz w:val="24"/>
              <w:szCs w:val="24"/>
            </w:rPr>
            <w:t xml:space="preserve"> it was seen that both the innovative and traditional classes' average scores for their capacity to solve mathematical issues had improved following the completion of the learning activities. The increase was 42.53 for the experimental group and 31.47 for the ordinary class. The improvement in students' scores on the previous and subsequent tests for mathematical problem solving skills implies that each class's mathematics instruction has been effective in fostering students' growth in this area.</w:t>
          </w:r>
        </w:p>
        <w:p w14:paraId="06EBAD10" w14:textId="06E8EF25" w:rsidR="002B0351" w:rsidRDefault="005F7764" w:rsidP="006C040B">
          <w:pPr>
            <w:widowControl w:val="0"/>
            <w:pBdr>
              <w:top w:val="nil"/>
              <w:left w:val="nil"/>
              <w:bottom w:val="nil"/>
              <w:right w:val="nil"/>
              <w:between w:val="nil"/>
            </w:pBdr>
            <w:spacing w:after="0" w:line="276" w:lineRule="auto"/>
            <w:ind w:firstLine="720"/>
            <w:jc w:val="both"/>
            <w:rPr>
              <w:color w:val="000000"/>
              <w:sz w:val="24"/>
              <w:szCs w:val="24"/>
            </w:rPr>
          </w:pPr>
          <w:r>
            <w:rPr>
              <w:color w:val="000000"/>
              <w:sz w:val="24"/>
              <w:szCs w:val="24"/>
            </w:rPr>
            <w:t xml:space="preserve"> </w:t>
          </w:r>
          <w:r w:rsidR="002B0351" w:rsidRPr="002B0351">
            <w:rPr>
              <w:color w:val="000000"/>
              <w:sz w:val="24"/>
              <w:szCs w:val="24"/>
            </w:rPr>
            <w:t xml:space="preserve">If discovered, nevertheless, the mean posttest scoring disparity </w:t>
          </w:r>
          <w:proofErr w:type="gramStart"/>
          <w:r w:rsidR="002B0351" w:rsidRPr="002B0351">
            <w:rPr>
              <w:color w:val="000000"/>
              <w:sz w:val="24"/>
              <w:szCs w:val="24"/>
            </w:rPr>
            <w:t>among</w:t>
          </w:r>
          <w:proofErr w:type="gramEnd"/>
          <w:r w:rsidR="002B0351" w:rsidRPr="002B0351">
            <w:rPr>
              <w:color w:val="000000"/>
              <w:sz w:val="24"/>
              <w:szCs w:val="24"/>
            </w:rPr>
            <w:t xml:space="preserve"> the two separate categories came to 3.58. This number is eight times higher than the typical variation in the prior test results. It also implies that by the time they finish their education, students in the experimental class have far better advanced ability to solve mathematical issues than those in the regular class. It was also evident from the first table above that no students in the experimental or regular classes received an n-gain score of zero. This indicates that following the completion of learning activities, both experimental and conventional, all students saw a rise in their results. The following table presents the categorization of n-gain characteristics within the </w:t>
          </w:r>
          <w:proofErr w:type="gramStart"/>
          <w:r w:rsidR="002B0351" w:rsidRPr="002B0351">
            <w:rPr>
              <w:color w:val="000000"/>
              <w:sz w:val="24"/>
              <w:szCs w:val="24"/>
            </w:rPr>
            <w:t>conditional  and</w:t>
          </w:r>
          <w:proofErr w:type="gramEnd"/>
          <w:r w:rsidR="002B0351" w:rsidRPr="002B0351">
            <w:rPr>
              <w:color w:val="000000"/>
              <w:sz w:val="24"/>
              <w:szCs w:val="24"/>
            </w:rPr>
            <w:t xml:space="preserve"> conventional group</w:t>
          </w:r>
        </w:p>
        <w:p w14:paraId="312B0A93" w14:textId="77777777" w:rsidR="006C040B" w:rsidRDefault="006C040B" w:rsidP="006C040B">
          <w:pPr>
            <w:widowControl w:val="0"/>
            <w:pBdr>
              <w:top w:val="nil"/>
              <w:left w:val="nil"/>
              <w:bottom w:val="nil"/>
              <w:right w:val="nil"/>
              <w:between w:val="nil"/>
            </w:pBdr>
            <w:spacing w:after="0" w:line="276" w:lineRule="auto"/>
            <w:ind w:firstLine="720"/>
            <w:jc w:val="both"/>
            <w:rPr>
              <w:color w:val="000000"/>
              <w:sz w:val="24"/>
              <w:szCs w:val="24"/>
            </w:rPr>
          </w:pPr>
        </w:p>
        <w:p w14:paraId="510BAA14" w14:textId="6AFD3708" w:rsidR="00E34DC7" w:rsidRPr="00E34DC7" w:rsidRDefault="00E34DC7" w:rsidP="00E34DC7">
          <w:pPr>
            <w:widowControl w:val="0"/>
            <w:pBdr>
              <w:top w:val="nil"/>
              <w:left w:val="nil"/>
              <w:bottom w:val="nil"/>
              <w:right w:val="nil"/>
              <w:between w:val="nil"/>
            </w:pBdr>
            <w:spacing w:after="0" w:line="276" w:lineRule="auto"/>
            <w:jc w:val="center"/>
            <w:rPr>
              <w:b/>
              <w:color w:val="000000"/>
              <w:sz w:val="20"/>
              <w:szCs w:val="20"/>
            </w:rPr>
          </w:pPr>
          <w:r w:rsidRPr="00E34DC7">
            <w:rPr>
              <w:b/>
              <w:color w:val="000000"/>
              <w:sz w:val="20"/>
              <w:szCs w:val="20"/>
            </w:rPr>
            <w:t xml:space="preserve">Table 2. </w:t>
          </w:r>
          <w:r w:rsidR="002B0351" w:rsidRPr="002B0351">
            <w:rPr>
              <w:b/>
              <w:color w:val="000000"/>
              <w:sz w:val="20"/>
              <w:szCs w:val="20"/>
            </w:rPr>
            <w:t>Participant Classification Considering n-Gain Mathematics Problem Solving</w:t>
          </w:r>
        </w:p>
        <w:tbl>
          <w:tblPr>
            <w:tblStyle w:val="TableGrid"/>
            <w:tblW w:w="759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549"/>
            <w:gridCol w:w="2427"/>
            <w:gridCol w:w="817"/>
            <w:gridCol w:w="1175"/>
            <w:gridCol w:w="1625"/>
          </w:tblGrid>
          <w:tr w:rsidR="00E34DC7" w:rsidRPr="004D0E74" w14:paraId="384F40C5" w14:textId="77777777" w:rsidTr="0023000F">
            <w:trPr>
              <w:trHeight w:val="286"/>
              <w:jc w:val="center"/>
            </w:trPr>
            <w:tc>
              <w:tcPr>
                <w:tcW w:w="1551" w:type="dxa"/>
              </w:tcPr>
              <w:p w14:paraId="145E8822" w14:textId="64370F60" w:rsidR="00E34DC7" w:rsidRPr="004D0E74" w:rsidRDefault="0043268A" w:rsidP="0023000F">
                <w:pPr>
                  <w:jc w:val="center"/>
                  <w:rPr>
                    <w:rFonts w:asciiTheme="minorHAnsi" w:hAnsiTheme="minorHAnsi" w:cstheme="minorHAnsi"/>
                    <w:sz w:val="20"/>
                    <w:szCs w:val="20"/>
                  </w:rPr>
                </w:pPr>
                <w:r>
                  <w:rPr>
                    <w:rFonts w:asciiTheme="minorHAnsi" w:hAnsiTheme="minorHAnsi" w:cstheme="minorHAnsi"/>
                    <w:sz w:val="20"/>
                    <w:szCs w:val="20"/>
                  </w:rPr>
                  <w:t>Category</w:t>
                </w:r>
              </w:p>
            </w:tc>
            <w:tc>
              <w:tcPr>
                <w:tcW w:w="2437" w:type="dxa"/>
              </w:tcPr>
              <w:p w14:paraId="0999406B" w14:textId="0A1D5267" w:rsidR="00E34DC7" w:rsidRPr="004D0E74" w:rsidRDefault="00823B58" w:rsidP="0023000F">
                <w:pPr>
                  <w:jc w:val="center"/>
                  <w:rPr>
                    <w:rFonts w:asciiTheme="minorHAnsi" w:hAnsiTheme="minorHAnsi" w:cstheme="minorHAnsi"/>
                    <w:sz w:val="20"/>
                    <w:szCs w:val="20"/>
                  </w:rPr>
                </w:pPr>
                <w:r>
                  <w:rPr>
                    <w:rFonts w:asciiTheme="minorHAnsi" w:hAnsiTheme="minorHAnsi" w:cstheme="minorHAnsi"/>
                    <w:sz w:val="20"/>
                    <w:szCs w:val="20"/>
                  </w:rPr>
                  <w:t>Enhancement Category</w:t>
                </w:r>
              </w:p>
            </w:tc>
            <w:tc>
              <w:tcPr>
                <w:tcW w:w="793" w:type="dxa"/>
              </w:tcPr>
              <w:p w14:paraId="574907F6" w14:textId="79D20BA3" w:rsidR="00E34DC7" w:rsidRPr="0043268A" w:rsidRDefault="0043268A" w:rsidP="0023000F">
                <w:pPr>
                  <w:jc w:val="center"/>
                  <w:rPr>
                    <w:rFonts w:asciiTheme="minorHAnsi" w:hAnsiTheme="minorHAnsi" w:cstheme="minorHAnsi"/>
                    <w:sz w:val="20"/>
                    <w:szCs w:val="20"/>
                    <w:lang w:eastAsia="id-ID"/>
                  </w:rPr>
                </w:pPr>
                <w:r w:rsidRPr="0043268A">
                  <w:rPr>
                    <w:rFonts w:asciiTheme="minorHAnsi" w:hAnsiTheme="minorHAnsi" w:cstheme="minorHAnsi"/>
                    <w:sz w:val="20"/>
                    <w:szCs w:val="20"/>
                    <w:lang w:eastAsia="id-ID"/>
                  </w:rPr>
                  <w:t>Total Subject</w:t>
                </w:r>
              </w:p>
            </w:tc>
            <w:tc>
              <w:tcPr>
                <w:tcW w:w="1180" w:type="dxa"/>
              </w:tcPr>
              <w:p w14:paraId="27C33FF6" w14:textId="6C15B167" w:rsidR="00E34DC7" w:rsidRPr="0043268A" w:rsidRDefault="0043268A" w:rsidP="0023000F">
                <w:pPr>
                  <w:jc w:val="center"/>
                  <w:rPr>
                    <w:rFonts w:asciiTheme="minorHAnsi" w:hAnsiTheme="minorHAnsi" w:cstheme="minorHAnsi"/>
                    <w:sz w:val="20"/>
                    <w:szCs w:val="20"/>
                    <w:lang w:eastAsia="id-ID"/>
                  </w:rPr>
                </w:pPr>
                <w:r w:rsidRPr="0043268A">
                  <w:rPr>
                    <w:rFonts w:asciiTheme="minorHAnsi" w:hAnsiTheme="minorHAnsi" w:cstheme="minorHAnsi"/>
                    <w:sz w:val="20"/>
                    <w:szCs w:val="20"/>
                    <w:lang w:eastAsia="id-ID"/>
                  </w:rPr>
                  <w:t>Mean</w:t>
                </w:r>
              </w:p>
            </w:tc>
            <w:tc>
              <w:tcPr>
                <w:tcW w:w="1632" w:type="dxa"/>
              </w:tcPr>
              <w:p w14:paraId="087980CF" w14:textId="745281E5" w:rsidR="00E34DC7" w:rsidRPr="004D0E74" w:rsidRDefault="0043268A" w:rsidP="0023000F">
                <w:pPr>
                  <w:jc w:val="center"/>
                  <w:rPr>
                    <w:rFonts w:asciiTheme="minorHAnsi" w:hAnsiTheme="minorHAnsi" w:cstheme="minorHAnsi"/>
                    <w:sz w:val="20"/>
                    <w:szCs w:val="20"/>
                  </w:rPr>
                </w:pPr>
                <w:r>
                  <w:rPr>
                    <w:rFonts w:asciiTheme="minorHAnsi" w:hAnsiTheme="minorHAnsi" w:cstheme="minorHAnsi"/>
                    <w:sz w:val="20"/>
                    <w:szCs w:val="20"/>
                  </w:rPr>
                  <w:t>Percent</w:t>
                </w:r>
                <w:r w:rsidR="00E34DC7" w:rsidRPr="004D0E74">
                  <w:rPr>
                    <w:rFonts w:asciiTheme="minorHAnsi" w:hAnsiTheme="minorHAnsi" w:cstheme="minorHAnsi"/>
                    <w:sz w:val="20"/>
                    <w:szCs w:val="20"/>
                  </w:rPr>
                  <w:t xml:space="preserve"> (%)</w:t>
                </w:r>
              </w:p>
            </w:tc>
          </w:tr>
          <w:tr w:rsidR="00E34DC7" w:rsidRPr="004D0E74" w14:paraId="210A2A4B" w14:textId="77777777" w:rsidTr="0023000F">
            <w:trPr>
              <w:trHeight w:val="286"/>
              <w:jc w:val="center"/>
            </w:trPr>
            <w:tc>
              <w:tcPr>
                <w:tcW w:w="1551" w:type="dxa"/>
                <w:vMerge w:val="restart"/>
              </w:tcPr>
              <w:p w14:paraId="5374888D" w14:textId="3AC86689" w:rsidR="00E34DC7" w:rsidRPr="004D0E74" w:rsidRDefault="00E34DC7" w:rsidP="0023000F">
                <w:pPr>
                  <w:rPr>
                    <w:rFonts w:asciiTheme="minorHAnsi" w:hAnsiTheme="minorHAnsi" w:cstheme="minorHAnsi"/>
                    <w:i/>
                    <w:sz w:val="20"/>
                    <w:szCs w:val="20"/>
                  </w:rPr>
                </w:pPr>
                <w:proofErr w:type="spellStart"/>
                <w:r w:rsidRPr="004D0E74">
                  <w:rPr>
                    <w:rFonts w:asciiTheme="minorHAnsi" w:hAnsiTheme="minorHAnsi" w:cstheme="minorHAnsi"/>
                    <w:i/>
                    <w:sz w:val="20"/>
                    <w:szCs w:val="20"/>
                  </w:rPr>
                  <w:t>Eksperimen</w:t>
                </w:r>
                <w:r w:rsidR="00307989">
                  <w:rPr>
                    <w:rFonts w:asciiTheme="minorHAnsi" w:hAnsiTheme="minorHAnsi" w:cstheme="minorHAnsi"/>
                    <w:i/>
                    <w:sz w:val="20"/>
                    <w:szCs w:val="20"/>
                  </w:rPr>
                  <w:t>tal</w:t>
                </w:r>
                <w:proofErr w:type="spellEnd"/>
              </w:p>
              <w:p w14:paraId="38A771E6" w14:textId="77777777" w:rsidR="00E34DC7" w:rsidRPr="004D0E74" w:rsidRDefault="00E34DC7" w:rsidP="0023000F">
                <w:pPr>
                  <w:rPr>
                    <w:rFonts w:asciiTheme="minorHAnsi" w:hAnsiTheme="minorHAnsi" w:cstheme="minorHAnsi"/>
                    <w:i/>
                    <w:sz w:val="20"/>
                    <w:szCs w:val="20"/>
                  </w:rPr>
                </w:pPr>
              </w:p>
            </w:tc>
            <w:tc>
              <w:tcPr>
                <w:tcW w:w="2437" w:type="dxa"/>
              </w:tcPr>
              <w:p w14:paraId="0AC954E2" w14:textId="37A152FD" w:rsidR="00E34DC7" w:rsidRPr="004D0E74" w:rsidRDefault="00823B58" w:rsidP="0023000F">
                <w:pPr>
                  <w:jc w:val="center"/>
                  <w:rPr>
                    <w:rFonts w:asciiTheme="minorHAnsi" w:hAnsiTheme="minorHAnsi" w:cstheme="minorHAnsi"/>
                    <w:sz w:val="20"/>
                    <w:szCs w:val="20"/>
                  </w:rPr>
                </w:pPr>
                <w:r>
                  <w:rPr>
                    <w:rFonts w:asciiTheme="minorHAnsi" w:hAnsiTheme="minorHAnsi" w:cstheme="minorHAnsi"/>
                    <w:sz w:val="20"/>
                    <w:szCs w:val="20"/>
                  </w:rPr>
                  <w:t>High</w:t>
                </w:r>
              </w:p>
            </w:tc>
            <w:tc>
              <w:tcPr>
                <w:tcW w:w="793" w:type="dxa"/>
              </w:tcPr>
              <w:p w14:paraId="68CA0AC9" w14:textId="77777777" w:rsidR="00E34DC7" w:rsidRPr="004D0E74" w:rsidRDefault="00E34DC7" w:rsidP="0023000F">
                <w:pPr>
                  <w:jc w:val="center"/>
                  <w:rPr>
                    <w:rFonts w:asciiTheme="minorHAnsi" w:hAnsiTheme="minorHAnsi" w:cstheme="minorHAnsi"/>
                    <w:sz w:val="20"/>
                    <w:szCs w:val="20"/>
                  </w:rPr>
                </w:pPr>
                <w:r w:rsidRPr="004D0E74">
                  <w:rPr>
                    <w:rFonts w:asciiTheme="minorHAnsi" w:hAnsiTheme="minorHAnsi" w:cstheme="minorHAnsi"/>
                    <w:bCs/>
                    <w:sz w:val="20"/>
                    <w:szCs w:val="20"/>
                  </w:rPr>
                  <w:t>5</w:t>
                </w:r>
              </w:p>
            </w:tc>
            <w:tc>
              <w:tcPr>
                <w:tcW w:w="1180" w:type="dxa"/>
              </w:tcPr>
              <w:p w14:paraId="2A0CB310" w14:textId="77777777" w:rsidR="00E34DC7" w:rsidRPr="004D0E74" w:rsidRDefault="00E34DC7" w:rsidP="0023000F">
                <w:pPr>
                  <w:jc w:val="center"/>
                  <w:rPr>
                    <w:rFonts w:asciiTheme="minorHAnsi" w:hAnsiTheme="minorHAnsi" w:cstheme="minorHAnsi"/>
                    <w:sz w:val="20"/>
                    <w:szCs w:val="20"/>
                  </w:rPr>
                </w:pPr>
                <w:r w:rsidRPr="004D0E74">
                  <w:rPr>
                    <w:rFonts w:asciiTheme="minorHAnsi" w:hAnsiTheme="minorHAnsi" w:cstheme="minorHAnsi"/>
                    <w:bCs/>
                    <w:sz w:val="20"/>
                    <w:szCs w:val="20"/>
                  </w:rPr>
                  <w:t>0,77</w:t>
                </w:r>
              </w:p>
            </w:tc>
            <w:tc>
              <w:tcPr>
                <w:tcW w:w="1632" w:type="dxa"/>
              </w:tcPr>
              <w:p w14:paraId="443E31D2" w14:textId="77777777" w:rsidR="00E34DC7" w:rsidRPr="004D0E74" w:rsidRDefault="00E34DC7" w:rsidP="0023000F">
                <w:pPr>
                  <w:jc w:val="center"/>
                  <w:rPr>
                    <w:rFonts w:asciiTheme="minorHAnsi" w:hAnsiTheme="minorHAnsi" w:cstheme="minorHAnsi"/>
                    <w:sz w:val="20"/>
                    <w:szCs w:val="20"/>
                  </w:rPr>
                </w:pPr>
                <w:r w:rsidRPr="004D0E74">
                  <w:rPr>
                    <w:rFonts w:asciiTheme="minorHAnsi" w:hAnsiTheme="minorHAnsi" w:cstheme="minorHAnsi"/>
                    <w:bCs/>
                    <w:sz w:val="20"/>
                    <w:szCs w:val="20"/>
                  </w:rPr>
                  <w:t>26,32</w:t>
                </w:r>
              </w:p>
            </w:tc>
          </w:tr>
          <w:tr w:rsidR="00E34DC7" w:rsidRPr="004D0E74" w14:paraId="3A53D07C" w14:textId="77777777" w:rsidTr="0023000F">
            <w:trPr>
              <w:trHeight w:val="286"/>
              <w:jc w:val="center"/>
            </w:trPr>
            <w:tc>
              <w:tcPr>
                <w:tcW w:w="1551" w:type="dxa"/>
                <w:vMerge/>
              </w:tcPr>
              <w:p w14:paraId="1E055365" w14:textId="77777777" w:rsidR="00E34DC7" w:rsidRPr="004D0E74" w:rsidRDefault="00E34DC7" w:rsidP="0023000F">
                <w:pPr>
                  <w:rPr>
                    <w:rFonts w:asciiTheme="minorHAnsi" w:hAnsiTheme="minorHAnsi" w:cstheme="minorHAnsi"/>
                    <w:b/>
                    <w:sz w:val="20"/>
                    <w:szCs w:val="20"/>
                    <w:lang w:val="id-ID"/>
                  </w:rPr>
                </w:pPr>
              </w:p>
            </w:tc>
            <w:tc>
              <w:tcPr>
                <w:tcW w:w="2437" w:type="dxa"/>
              </w:tcPr>
              <w:p w14:paraId="4D5CFC7E" w14:textId="2857EE48" w:rsidR="00E34DC7" w:rsidRPr="004D0E74" w:rsidRDefault="00823B58" w:rsidP="0023000F">
                <w:pPr>
                  <w:jc w:val="center"/>
                  <w:rPr>
                    <w:rFonts w:asciiTheme="minorHAnsi" w:hAnsiTheme="minorHAnsi" w:cstheme="minorHAnsi"/>
                    <w:sz w:val="20"/>
                    <w:szCs w:val="20"/>
                  </w:rPr>
                </w:pPr>
                <w:r>
                  <w:rPr>
                    <w:rFonts w:asciiTheme="minorHAnsi" w:hAnsiTheme="minorHAnsi" w:cstheme="minorHAnsi"/>
                    <w:sz w:val="20"/>
                    <w:szCs w:val="20"/>
                  </w:rPr>
                  <w:t>Medium</w:t>
                </w:r>
              </w:p>
            </w:tc>
            <w:tc>
              <w:tcPr>
                <w:tcW w:w="793" w:type="dxa"/>
              </w:tcPr>
              <w:p w14:paraId="034F4D76" w14:textId="77777777" w:rsidR="00E34DC7" w:rsidRPr="004D0E74" w:rsidRDefault="00E34DC7" w:rsidP="0023000F">
                <w:pPr>
                  <w:jc w:val="center"/>
                  <w:rPr>
                    <w:rFonts w:asciiTheme="minorHAnsi" w:hAnsiTheme="minorHAnsi" w:cstheme="minorHAnsi"/>
                    <w:sz w:val="20"/>
                    <w:szCs w:val="20"/>
                  </w:rPr>
                </w:pPr>
                <w:r w:rsidRPr="004D0E74">
                  <w:rPr>
                    <w:rFonts w:asciiTheme="minorHAnsi" w:hAnsiTheme="minorHAnsi" w:cstheme="minorHAnsi"/>
                    <w:bCs/>
                    <w:sz w:val="20"/>
                    <w:szCs w:val="20"/>
                  </w:rPr>
                  <w:t>14</w:t>
                </w:r>
              </w:p>
            </w:tc>
            <w:tc>
              <w:tcPr>
                <w:tcW w:w="1180" w:type="dxa"/>
              </w:tcPr>
              <w:p w14:paraId="145B599F" w14:textId="77777777" w:rsidR="00E34DC7" w:rsidRPr="004D0E74" w:rsidRDefault="00E34DC7" w:rsidP="0023000F">
                <w:pPr>
                  <w:jc w:val="center"/>
                  <w:rPr>
                    <w:rFonts w:asciiTheme="minorHAnsi" w:hAnsiTheme="minorHAnsi" w:cstheme="minorHAnsi"/>
                    <w:sz w:val="20"/>
                    <w:szCs w:val="20"/>
                  </w:rPr>
                </w:pPr>
                <w:r w:rsidRPr="004D0E74">
                  <w:rPr>
                    <w:rFonts w:asciiTheme="minorHAnsi" w:hAnsiTheme="minorHAnsi" w:cstheme="minorHAnsi"/>
                    <w:sz w:val="20"/>
                    <w:szCs w:val="20"/>
                  </w:rPr>
                  <w:t>0,53</w:t>
                </w:r>
              </w:p>
            </w:tc>
            <w:tc>
              <w:tcPr>
                <w:tcW w:w="1632" w:type="dxa"/>
              </w:tcPr>
              <w:p w14:paraId="0F89F39F" w14:textId="77777777" w:rsidR="00E34DC7" w:rsidRPr="004D0E74" w:rsidRDefault="00E34DC7" w:rsidP="0023000F">
                <w:pPr>
                  <w:jc w:val="center"/>
                  <w:rPr>
                    <w:rFonts w:asciiTheme="minorHAnsi" w:hAnsiTheme="minorHAnsi" w:cstheme="minorHAnsi"/>
                    <w:sz w:val="20"/>
                    <w:szCs w:val="20"/>
                  </w:rPr>
                </w:pPr>
                <w:r w:rsidRPr="004D0E74">
                  <w:rPr>
                    <w:rFonts w:asciiTheme="minorHAnsi" w:hAnsiTheme="minorHAnsi" w:cstheme="minorHAnsi"/>
                    <w:sz w:val="20"/>
                    <w:szCs w:val="20"/>
                  </w:rPr>
                  <w:t>73,68</w:t>
                </w:r>
              </w:p>
            </w:tc>
          </w:tr>
          <w:tr w:rsidR="00E34DC7" w:rsidRPr="004D0E74" w14:paraId="0040149F" w14:textId="77777777" w:rsidTr="0023000F">
            <w:trPr>
              <w:trHeight w:val="286"/>
              <w:jc w:val="center"/>
            </w:trPr>
            <w:tc>
              <w:tcPr>
                <w:tcW w:w="1551" w:type="dxa"/>
                <w:vMerge/>
              </w:tcPr>
              <w:p w14:paraId="3C7207F4" w14:textId="77777777" w:rsidR="00E34DC7" w:rsidRPr="004D0E74" w:rsidRDefault="00E34DC7" w:rsidP="0023000F">
                <w:pPr>
                  <w:rPr>
                    <w:rFonts w:asciiTheme="minorHAnsi" w:hAnsiTheme="minorHAnsi" w:cstheme="minorHAnsi"/>
                    <w:b/>
                    <w:sz w:val="20"/>
                    <w:szCs w:val="20"/>
                    <w:lang w:val="id-ID"/>
                  </w:rPr>
                </w:pPr>
              </w:p>
            </w:tc>
            <w:tc>
              <w:tcPr>
                <w:tcW w:w="2437" w:type="dxa"/>
              </w:tcPr>
              <w:p w14:paraId="7DA7EC7C" w14:textId="746040F3" w:rsidR="00E34DC7" w:rsidRPr="004D0E74" w:rsidRDefault="00823B58" w:rsidP="0023000F">
                <w:pPr>
                  <w:jc w:val="center"/>
                  <w:rPr>
                    <w:rFonts w:asciiTheme="minorHAnsi" w:hAnsiTheme="minorHAnsi" w:cstheme="minorHAnsi"/>
                    <w:sz w:val="20"/>
                    <w:szCs w:val="20"/>
                  </w:rPr>
                </w:pPr>
                <w:r>
                  <w:rPr>
                    <w:rFonts w:asciiTheme="minorHAnsi" w:hAnsiTheme="minorHAnsi" w:cstheme="minorHAnsi"/>
                    <w:sz w:val="20"/>
                    <w:szCs w:val="20"/>
                  </w:rPr>
                  <w:t>Low</w:t>
                </w:r>
              </w:p>
            </w:tc>
            <w:tc>
              <w:tcPr>
                <w:tcW w:w="793" w:type="dxa"/>
              </w:tcPr>
              <w:p w14:paraId="2E2850E0" w14:textId="77777777" w:rsidR="00E34DC7" w:rsidRPr="004D0E74" w:rsidRDefault="00E34DC7" w:rsidP="0023000F">
                <w:pPr>
                  <w:jc w:val="center"/>
                  <w:rPr>
                    <w:rFonts w:asciiTheme="minorHAnsi" w:hAnsiTheme="minorHAnsi" w:cstheme="minorHAnsi"/>
                    <w:sz w:val="20"/>
                    <w:szCs w:val="20"/>
                  </w:rPr>
                </w:pPr>
                <w:r w:rsidRPr="004D0E74">
                  <w:rPr>
                    <w:rFonts w:asciiTheme="minorHAnsi" w:hAnsiTheme="minorHAnsi" w:cstheme="minorHAnsi"/>
                    <w:bCs/>
                    <w:sz w:val="20"/>
                    <w:szCs w:val="20"/>
                  </w:rPr>
                  <w:t>-</w:t>
                </w:r>
              </w:p>
            </w:tc>
            <w:tc>
              <w:tcPr>
                <w:tcW w:w="1180" w:type="dxa"/>
              </w:tcPr>
              <w:p w14:paraId="5BB376B8" w14:textId="77777777" w:rsidR="00E34DC7" w:rsidRPr="004D0E74" w:rsidRDefault="00E34DC7" w:rsidP="0023000F">
                <w:pPr>
                  <w:jc w:val="center"/>
                  <w:rPr>
                    <w:rFonts w:asciiTheme="minorHAnsi" w:hAnsiTheme="minorHAnsi" w:cstheme="minorHAnsi"/>
                    <w:sz w:val="20"/>
                    <w:szCs w:val="20"/>
                  </w:rPr>
                </w:pPr>
                <w:r w:rsidRPr="004D0E74">
                  <w:rPr>
                    <w:rFonts w:asciiTheme="minorHAnsi" w:hAnsiTheme="minorHAnsi" w:cstheme="minorHAnsi"/>
                    <w:sz w:val="20"/>
                    <w:szCs w:val="20"/>
                  </w:rPr>
                  <w:t>-</w:t>
                </w:r>
              </w:p>
            </w:tc>
            <w:tc>
              <w:tcPr>
                <w:tcW w:w="1632" w:type="dxa"/>
              </w:tcPr>
              <w:p w14:paraId="0EDE466A" w14:textId="77777777" w:rsidR="00E34DC7" w:rsidRPr="004D0E74" w:rsidRDefault="00E34DC7" w:rsidP="0023000F">
                <w:pPr>
                  <w:jc w:val="center"/>
                  <w:rPr>
                    <w:rFonts w:asciiTheme="minorHAnsi" w:hAnsiTheme="minorHAnsi" w:cstheme="minorHAnsi"/>
                    <w:sz w:val="20"/>
                    <w:szCs w:val="20"/>
                  </w:rPr>
                </w:pPr>
                <w:r w:rsidRPr="004D0E74">
                  <w:rPr>
                    <w:rFonts w:asciiTheme="minorHAnsi" w:hAnsiTheme="minorHAnsi" w:cstheme="minorHAnsi"/>
                    <w:sz w:val="20"/>
                    <w:szCs w:val="20"/>
                  </w:rPr>
                  <w:t>-</w:t>
                </w:r>
              </w:p>
            </w:tc>
          </w:tr>
          <w:tr w:rsidR="00823B58" w:rsidRPr="004D0E74" w14:paraId="4C76F513" w14:textId="77777777" w:rsidTr="0023000F">
            <w:trPr>
              <w:trHeight w:val="286"/>
              <w:jc w:val="center"/>
            </w:trPr>
            <w:tc>
              <w:tcPr>
                <w:tcW w:w="1551" w:type="dxa"/>
                <w:vMerge w:val="restart"/>
              </w:tcPr>
              <w:p w14:paraId="3563CF82" w14:textId="5B4E1A0E" w:rsidR="00823B58" w:rsidRPr="004D0E74" w:rsidRDefault="00823B58" w:rsidP="00823B58">
                <w:pPr>
                  <w:rPr>
                    <w:rFonts w:asciiTheme="minorHAnsi" w:hAnsiTheme="minorHAnsi" w:cstheme="minorHAnsi"/>
                    <w:b/>
                    <w:sz w:val="20"/>
                    <w:szCs w:val="20"/>
                    <w:lang w:val="id-ID"/>
                  </w:rPr>
                </w:pPr>
                <w:r>
                  <w:rPr>
                    <w:rFonts w:asciiTheme="minorHAnsi" w:hAnsiTheme="minorHAnsi" w:cstheme="minorHAnsi"/>
                    <w:sz w:val="20"/>
                    <w:szCs w:val="20"/>
                  </w:rPr>
                  <w:t>Convent</w:t>
                </w:r>
                <w:r w:rsidRPr="004D0E74">
                  <w:rPr>
                    <w:rFonts w:asciiTheme="minorHAnsi" w:hAnsiTheme="minorHAnsi" w:cstheme="minorHAnsi"/>
                    <w:sz w:val="20"/>
                    <w:szCs w:val="20"/>
                  </w:rPr>
                  <w:t>ional</w:t>
                </w:r>
              </w:p>
            </w:tc>
            <w:tc>
              <w:tcPr>
                <w:tcW w:w="2437" w:type="dxa"/>
              </w:tcPr>
              <w:p w14:paraId="511C8D76" w14:textId="75439682" w:rsidR="00823B58" w:rsidRPr="004D0E74" w:rsidRDefault="00823B58" w:rsidP="00823B58">
                <w:pPr>
                  <w:jc w:val="center"/>
                  <w:rPr>
                    <w:rFonts w:asciiTheme="minorHAnsi" w:hAnsiTheme="minorHAnsi" w:cstheme="minorHAnsi"/>
                    <w:sz w:val="20"/>
                    <w:szCs w:val="20"/>
                  </w:rPr>
                </w:pPr>
                <w:r>
                  <w:rPr>
                    <w:rFonts w:asciiTheme="minorHAnsi" w:hAnsiTheme="minorHAnsi" w:cstheme="minorHAnsi"/>
                    <w:sz w:val="20"/>
                    <w:szCs w:val="20"/>
                  </w:rPr>
                  <w:t>High</w:t>
                </w:r>
              </w:p>
            </w:tc>
            <w:tc>
              <w:tcPr>
                <w:tcW w:w="793" w:type="dxa"/>
              </w:tcPr>
              <w:p w14:paraId="4F6BCAEC" w14:textId="77777777" w:rsidR="00823B58" w:rsidRPr="004D0E74" w:rsidRDefault="00823B58" w:rsidP="00823B58">
                <w:pPr>
                  <w:jc w:val="center"/>
                  <w:rPr>
                    <w:rFonts w:asciiTheme="minorHAnsi" w:hAnsiTheme="minorHAnsi" w:cstheme="minorHAnsi"/>
                    <w:sz w:val="20"/>
                    <w:szCs w:val="20"/>
                  </w:rPr>
                </w:pPr>
                <w:r w:rsidRPr="004D0E74">
                  <w:rPr>
                    <w:rFonts w:asciiTheme="minorHAnsi" w:hAnsiTheme="minorHAnsi" w:cstheme="minorHAnsi"/>
                    <w:bCs/>
                    <w:sz w:val="20"/>
                    <w:szCs w:val="20"/>
                  </w:rPr>
                  <w:t>-</w:t>
                </w:r>
              </w:p>
            </w:tc>
            <w:tc>
              <w:tcPr>
                <w:tcW w:w="1180" w:type="dxa"/>
              </w:tcPr>
              <w:p w14:paraId="75549E84" w14:textId="77777777" w:rsidR="00823B58" w:rsidRPr="004D0E74" w:rsidRDefault="00823B58" w:rsidP="00823B58">
                <w:pPr>
                  <w:jc w:val="center"/>
                  <w:rPr>
                    <w:rFonts w:asciiTheme="minorHAnsi" w:hAnsiTheme="minorHAnsi" w:cstheme="minorHAnsi"/>
                    <w:sz w:val="20"/>
                    <w:szCs w:val="20"/>
                  </w:rPr>
                </w:pPr>
                <w:r w:rsidRPr="004D0E74">
                  <w:rPr>
                    <w:rFonts w:asciiTheme="minorHAnsi" w:hAnsiTheme="minorHAnsi" w:cstheme="minorHAnsi"/>
                    <w:sz w:val="20"/>
                    <w:szCs w:val="20"/>
                  </w:rPr>
                  <w:t>-</w:t>
                </w:r>
              </w:p>
            </w:tc>
            <w:tc>
              <w:tcPr>
                <w:tcW w:w="1632" w:type="dxa"/>
              </w:tcPr>
              <w:p w14:paraId="4A52258A" w14:textId="77777777" w:rsidR="00823B58" w:rsidRPr="004D0E74" w:rsidRDefault="00823B58" w:rsidP="00823B58">
                <w:pPr>
                  <w:jc w:val="center"/>
                  <w:rPr>
                    <w:rFonts w:asciiTheme="minorHAnsi" w:hAnsiTheme="minorHAnsi" w:cstheme="minorHAnsi"/>
                    <w:sz w:val="20"/>
                    <w:szCs w:val="20"/>
                  </w:rPr>
                </w:pPr>
                <w:r w:rsidRPr="004D0E74">
                  <w:rPr>
                    <w:rFonts w:asciiTheme="minorHAnsi" w:hAnsiTheme="minorHAnsi" w:cstheme="minorHAnsi"/>
                    <w:sz w:val="20"/>
                    <w:szCs w:val="20"/>
                  </w:rPr>
                  <w:t>-</w:t>
                </w:r>
              </w:p>
            </w:tc>
          </w:tr>
          <w:tr w:rsidR="00823B58" w:rsidRPr="004D0E74" w14:paraId="12E48067" w14:textId="77777777" w:rsidTr="0023000F">
            <w:trPr>
              <w:trHeight w:val="286"/>
              <w:jc w:val="center"/>
            </w:trPr>
            <w:tc>
              <w:tcPr>
                <w:tcW w:w="1551" w:type="dxa"/>
                <w:vMerge/>
              </w:tcPr>
              <w:p w14:paraId="0AA4C0DB" w14:textId="77777777" w:rsidR="00823B58" w:rsidRPr="004D0E74" w:rsidRDefault="00823B58" w:rsidP="00823B58">
                <w:pPr>
                  <w:rPr>
                    <w:rFonts w:asciiTheme="minorHAnsi" w:hAnsiTheme="minorHAnsi" w:cstheme="minorHAnsi"/>
                    <w:sz w:val="20"/>
                    <w:szCs w:val="20"/>
                  </w:rPr>
                </w:pPr>
              </w:p>
            </w:tc>
            <w:tc>
              <w:tcPr>
                <w:tcW w:w="2437" w:type="dxa"/>
              </w:tcPr>
              <w:p w14:paraId="6D875B10" w14:textId="28097928" w:rsidR="00823B58" w:rsidRPr="004D0E74" w:rsidRDefault="00823B58" w:rsidP="00823B58">
                <w:pPr>
                  <w:jc w:val="center"/>
                  <w:rPr>
                    <w:rFonts w:asciiTheme="minorHAnsi" w:hAnsiTheme="minorHAnsi" w:cstheme="minorHAnsi"/>
                    <w:sz w:val="20"/>
                    <w:szCs w:val="20"/>
                  </w:rPr>
                </w:pPr>
                <w:r>
                  <w:rPr>
                    <w:rFonts w:asciiTheme="minorHAnsi" w:hAnsiTheme="minorHAnsi" w:cstheme="minorHAnsi"/>
                    <w:sz w:val="20"/>
                    <w:szCs w:val="20"/>
                  </w:rPr>
                  <w:t>Medium</w:t>
                </w:r>
              </w:p>
            </w:tc>
            <w:tc>
              <w:tcPr>
                <w:tcW w:w="793" w:type="dxa"/>
              </w:tcPr>
              <w:p w14:paraId="7CBD55EB" w14:textId="77777777" w:rsidR="00823B58" w:rsidRPr="004D0E74" w:rsidRDefault="00823B58" w:rsidP="00823B58">
                <w:pPr>
                  <w:jc w:val="center"/>
                  <w:rPr>
                    <w:rFonts w:asciiTheme="minorHAnsi" w:hAnsiTheme="minorHAnsi" w:cstheme="minorHAnsi"/>
                    <w:sz w:val="20"/>
                    <w:szCs w:val="20"/>
                  </w:rPr>
                </w:pPr>
                <w:r w:rsidRPr="004D0E74">
                  <w:rPr>
                    <w:rFonts w:asciiTheme="minorHAnsi" w:hAnsiTheme="minorHAnsi" w:cstheme="minorHAnsi"/>
                    <w:bCs/>
                    <w:sz w:val="20"/>
                    <w:szCs w:val="20"/>
                  </w:rPr>
                  <w:t>2</w:t>
                </w:r>
              </w:p>
            </w:tc>
            <w:tc>
              <w:tcPr>
                <w:tcW w:w="1180" w:type="dxa"/>
              </w:tcPr>
              <w:p w14:paraId="069601CD" w14:textId="77777777" w:rsidR="00823B58" w:rsidRPr="004D0E74" w:rsidRDefault="00823B58" w:rsidP="00823B58">
                <w:pPr>
                  <w:jc w:val="center"/>
                  <w:rPr>
                    <w:rFonts w:asciiTheme="minorHAnsi" w:hAnsiTheme="minorHAnsi" w:cstheme="minorHAnsi"/>
                    <w:sz w:val="20"/>
                    <w:szCs w:val="20"/>
                  </w:rPr>
                </w:pPr>
                <w:r w:rsidRPr="004D0E74">
                  <w:rPr>
                    <w:rFonts w:asciiTheme="minorHAnsi" w:hAnsiTheme="minorHAnsi" w:cstheme="minorHAnsi"/>
                    <w:sz w:val="20"/>
                    <w:szCs w:val="20"/>
                  </w:rPr>
                  <w:t>0,73</w:t>
                </w:r>
              </w:p>
            </w:tc>
            <w:tc>
              <w:tcPr>
                <w:tcW w:w="1632" w:type="dxa"/>
              </w:tcPr>
              <w:p w14:paraId="43CFB877" w14:textId="77777777" w:rsidR="00823B58" w:rsidRPr="004D0E74" w:rsidRDefault="00823B58" w:rsidP="00823B58">
                <w:pPr>
                  <w:jc w:val="center"/>
                  <w:rPr>
                    <w:rFonts w:asciiTheme="minorHAnsi" w:hAnsiTheme="minorHAnsi" w:cstheme="minorHAnsi"/>
                    <w:sz w:val="20"/>
                    <w:szCs w:val="20"/>
                  </w:rPr>
                </w:pPr>
                <w:r w:rsidRPr="004D0E74">
                  <w:rPr>
                    <w:rFonts w:asciiTheme="minorHAnsi" w:hAnsiTheme="minorHAnsi" w:cstheme="minorHAnsi"/>
                    <w:sz w:val="20"/>
                    <w:szCs w:val="20"/>
                  </w:rPr>
                  <w:t>11,76</w:t>
                </w:r>
              </w:p>
            </w:tc>
          </w:tr>
          <w:tr w:rsidR="00823B58" w:rsidRPr="004D0E74" w14:paraId="6C060B41" w14:textId="77777777" w:rsidTr="0023000F">
            <w:trPr>
              <w:trHeight w:val="260"/>
              <w:jc w:val="center"/>
            </w:trPr>
            <w:tc>
              <w:tcPr>
                <w:tcW w:w="1551" w:type="dxa"/>
                <w:vMerge/>
              </w:tcPr>
              <w:p w14:paraId="631EBAB8" w14:textId="77777777" w:rsidR="00823B58" w:rsidRPr="004D0E74" w:rsidRDefault="00823B58" w:rsidP="00823B58">
                <w:pPr>
                  <w:jc w:val="center"/>
                  <w:rPr>
                    <w:rFonts w:asciiTheme="minorHAnsi" w:hAnsiTheme="minorHAnsi" w:cstheme="minorHAnsi"/>
                    <w:b/>
                    <w:sz w:val="20"/>
                    <w:szCs w:val="20"/>
                    <w:lang w:val="id-ID"/>
                  </w:rPr>
                </w:pPr>
              </w:p>
            </w:tc>
            <w:tc>
              <w:tcPr>
                <w:tcW w:w="2437" w:type="dxa"/>
              </w:tcPr>
              <w:p w14:paraId="2CEE13BD" w14:textId="7169AB73" w:rsidR="00823B58" w:rsidRPr="004D0E74" w:rsidRDefault="00823B58" w:rsidP="00823B58">
                <w:pPr>
                  <w:jc w:val="center"/>
                  <w:rPr>
                    <w:rFonts w:asciiTheme="minorHAnsi" w:hAnsiTheme="minorHAnsi" w:cstheme="minorHAnsi"/>
                    <w:sz w:val="20"/>
                    <w:szCs w:val="20"/>
                  </w:rPr>
                </w:pPr>
                <w:r>
                  <w:rPr>
                    <w:rFonts w:asciiTheme="minorHAnsi" w:hAnsiTheme="minorHAnsi" w:cstheme="minorHAnsi"/>
                    <w:sz w:val="20"/>
                    <w:szCs w:val="20"/>
                  </w:rPr>
                  <w:t>Low</w:t>
                </w:r>
              </w:p>
            </w:tc>
            <w:tc>
              <w:tcPr>
                <w:tcW w:w="793" w:type="dxa"/>
              </w:tcPr>
              <w:p w14:paraId="44780CE8" w14:textId="77777777" w:rsidR="00823B58" w:rsidRPr="004D0E74" w:rsidRDefault="00823B58" w:rsidP="00823B58">
                <w:pPr>
                  <w:jc w:val="center"/>
                  <w:rPr>
                    <w:rFonts w:asciiTheme="minorHAnsi" w:hAnsiTheme="minorHAnsi" w:cstheme="minorHAnsi"/>
                    <w:sz w:val="20"/>
                    <w:szCs w:val="20"/>
                  </w:rPr>
                </w:pPr>
                <w:r w:rsidRPr="004D0E74">
                  <w:rPr>
                    <w:rFonts w:asciiTheme="minorHAnsi" w:hAnsiTheme="minorHAnsi" w:cstheme="minorHAnsi"/>
                    <w:bCs/>
                    <w:sz w:val="20"/>
                    <w:szCs w:val="20"/>
                  </w:rPr>
                  <w:t>12</w:t>
                </w:r>
              </w:p>
            </w:tc>
            <w:tc>
              <w:tcPr>
                <w:tcW w:w="1180" w:type="dxa"/>
              </w:tcPr>
              <w:p w14:paraId="4C93F28D" w14:textId="77777777" w:rsidR="00823B58" w:rsidRPr="004D0E74" w:rsidRDefault="00823B58" w:rsidP="00823B58">
                <w:pPr>
                  <w:jc w:val="center"/>
                  <w:rPr>
                    <w:rFonts w:asciiTheme="minorHAnsi" w:hAnsiTheme="minorHAnsi" w:cstheme="minorHAnsi"/>
                    <w:sz w:val="20"/>
                    <w:szCs w:val="20"/>
                  </w:rPr>
                </w:pPr>
                <w:r w:rsidRPr="004D0E74">
                  <w:rPr>
                    <w:rFonts w:asciiTheme="minorHAnsi" w:hAnsiTheme="minorHAnsi" w:cstheme="minorHAnsi"/>
                    <w:sz w:val="20"/>
                    <w:szCs w:val="20"/>
                  </w:rPr>
                  <w:t>0,48</w:t>
                </w:r>
              </w:p>
            </w:tc>
            <w:tc>
              <w:tcPr>
                <w:tcW w:w="1632" w:type="dxa"/>
              </w:tcPr>
              <w:p w14:paraId="62CCF5FE" w14:textId="77777777" w:rsidR="00823B58" w:rsidRPr="004D0E74" w:rsidRDefault="00823B58" w:rsidP="00823B58">
                <w:pPr>
                  <w:jc w:val="center"/>
                  <w:rPr>
                    <w:rFonts w:asciiTheme="minorHAnsi" w:hAnsiTheme="minorHAnsi" w:cstheme="minorHAnsi"/>
                    <w:sz w:val="20"/>
                    <w:szCs w:val="20"/>
                  </w:rPr>
                </w:pPr>
                <w:r w:rsidRPr="004D0E74">
                  <w:rPr>
                    <w:rFonts w:asciiTheme="minorHAnsi" w:hAnsiTheme="minorHAnsi" w:cstheme="minorHAnsi"/>
                    <w:sz w:val="20"/>
                    <w:szCs w:val="20"/>
                  </w:rPr>
                  <w:t>70,59</w:t>
                </w:r>
              </w:p>
            </w:tc>
          </w:tr>
        </w:tbl>
        <w:p w14:paraId="3666B26B" w14:textId="5658A7C2" w:rsidR="008C2047" w:rsidRPr="008C2047" w:rsidRDefault="008C2047" w:rsidP="0040607F">
          <w:pPr>
            <w:spacing w:after="0" w:line="276" w:lineRule="auto"/>
            <w:ind w:firstLine="720"/>
            <w:jc w:val="both"/>
            <w:rPr>
              <w:color w:val="000000"/>
              <w:sz w:val="24"/>
              <w:szCs w:val="24"/>
            </w:rPr>
          </w:pPr>
          <w:r w:rsidRPr="008C2047">
            <w:rPr>
              <w:color w:val="000000"/>
              <w:sz w:val="24"/>
              <w:szCs w:val="24"/>
            </w:rPr>
            <w:lastRenderedPageBreak/>
            <w:t xml:space="preserve">In the opinion of Hake (1999), the aforementioned classification </w:t>
          </w:r>
          <w:proofErr w:type="gramStart"/>
          <w:r w:rsidRPr="008C2047">
            <w:rPr>
              <w:color w:val="000000"/>
              <w:sz w:val="24"/>
              <w:szCs w:val="24"/>
            </w:rPr>
            <w:t>is based</w:t>
          </w:r>
          <w:proofErr w:type="gramEnd"/>
          <w:r w:rsidRPr="008C2047">
            <w:rPr>
              <w:color w:val="000000"/>
              <w:sz w:val="24"/>
              <w:szCs w:val="24"/>
            </w:rPr>
            <w:t xml:space="preserve"> on the n-gain parameters. According to the previously provided table, the greatest n-gain percentages tends to be in the medium range for the conventional class and the largest category for the experimental class. There are no students in the high grouping with a low n-gain category. Students in conventional classes do not fall into the group of high advancement. The testing group and the conventional group differed in the proportion of medium gain requirements by 0.2 and 16.92 percentage points, respectively. This demonstrates that, in comparison to traditional learning, experiments are more effective at enhancing the abilities of learners to solve problems.</w:t>
          </w:r>
        </w:p>
        <w:p w14:paraId="10EFCF14" w14:textId="4A9BCE4C" w:rsidR="00392893" w:rsidRDefault="00CA41A0" w:rsidP="00392893">
          <w:pPr>
            <w:widowControl w:val="0"/>
            <w:pBdr>
              <w:top w:val="nil"/>
              <w:left w:val="nil"/>
              <w:bottom w:val="nil"/>
              <w:right w:val="nil"/>
              <w:between w:val="nil"/>
            </w:pBdr>
            <w:spacing w:line="276" w:lineRule="auto"/>
            <w:ind w:firstLine="720"/>
            <w:jc w:val="both"/>
            <w:rPr>
              <w:color w:val="000000"/>
              <w:sz w:val="24"/>
              <w:szCs w:val="24"/>
            </w:rPr>
          </w:pPr>
          <w:r>
            <w:rPr>
              <w:color w:val="000000"/>
              <w:sz w:val="24"/>
              <w:szCs w:val="24"/>
            </w:rPr>
            <w:t xml:space="preserve">Furthermore, statistical tests </w:t>
          </w:r>
          <w:proofErr w:type="gramStart"/>
          <w:r>
            <w:rPr>
              <w:color w:val="000000"/>
              <w:sz w:val="24"/>
              <w:szCs w:val="24"/>
            </w:rPr>
            <w:t>will be carried out</w:t>
          </w:r>
          <w:proofErr w:type="gramEnd"/>
          <w:r>
            <w:rPr>
              <w:color w:val="000000"/>
              <w:sz w:val="24"/>
              <w:szCs w:val="24"/>
            </w:rPr>
            <w:t xml:space="preserve"> on the pretest, posttest and n-gain data for the experimental class and conventional class to obtain answers to the problem formulation. The average difference test in the pretest aims to see whether the problem solving abilities of students in the experimental and conventional classes are not significantly different. The posttest mean difference test aims to see whether the final problem solving abilities of students in the experimental class are significantly better </w:t>
          </w:r>
          <w:proofErr w:type="gramStart"/>
          <w:r>
            <w:rPr>
              <w:color w:val="000000"/>
              <w:sz w:val="24"/>
              <w:szCs w:val="24"/>
            </w:rPr>
            <w:t>than those in the conventional class</w:t>
          </w:r>
          <w:proofErr w:type="gramEnd"/>
          <w:r>
            <w:rPr>
              <w:color w:val="000000"/>
              <w:sz w:val="24"/>
              <w:szCs w:val="24"/>
            </w:rPr>
            <w:t xml:space="preserve">. Meanwhile, the n-gain average difference test aims to answer the hypothesis "the increase in problem solving abilities of students who receive experiments is significantly better than students who receive conventional learning. In order to find out whether the statistical test used is parametric or non-parametric, the data </w:t>
          </w:r>
          <w:proofErr w:type="gramStart"/>
          <w:r>
            <w:rPr>
              <w:color w:val="000000"/>
              <w:sz w:val="24"/>
              <w:szCs w:val="24"/>
            </w:rPr>
            <w:t>is first tested</w:t>
          </w:r>
          <w:proofErr w:type="gramEnd"/>
          <w:r>
            <w:rPr>
              <w:color w:val="000000"/>
              <w:sz w:val="24"/>
              <w:szCs w:val="24"/>
            </w:rPr>
            <w:t xml:space="preserve"> for normality and homogeneity.</w:t>
          </w:r>
        </w:p>
        <w:p w14:paraId="1078B8BA" w14:textId="0E6A7DA9" w:rsidR="00311403" w:rsidRDefault="00311403" w:rsidP="00311403">
          <w:pPr>
            <w:widowControl w:val="0"/>
            <w:pBdr>
              <w:top w:val="nil"/>
              <w:left w:val="nil"/>
              <w:bottom w:val="nil"/>
              <w:right w:val="nil"/>
              <w:between w:val="nil"/>
            </w:pBdr>
            <w:spacing w:before="353" w:line="240" w:lineRule="auto"/>
            <w:ind w:left="20"/>
            <w:rPr>
              <w:b/>
              <w:color w:val="000000"/>
              <w:sz w:val="24"/>
              <w:szCs w:val="24"/>
            </w:rPr>
          </w:pPr>
          <w:r>
            <w:rPr>
              <w:b/>
              <w:color w:val="000000"/>
              <w:sz w:val="24"/>
              <w:szCs w:val="24"/>
            </w:rPr>
            <w:t>Normality test</w:t>
          </w:r>
        </w:p>
        <w:p w14:paraId="151F63CC" w14:textId="488A87DF" w:rsidR="00E83B99" w:rsidRPr="00E83B99" w:rsidRDefault="00E83B99" w:rsidP="00E83B99">
          <w:pPr>
            <w:widowControl w:val="0"/>
            <w:pBdr>
              <w:top w:val="nil"/>
              <w:left w:val="nil"/>
              <w:bottom w:val="nil"/>
              <w:right w:val="nil"/>
              <w:between w:val="nil"/>
            </w:pBdr>
            <w:spacing w:after="0" w:line="276" w:lineRule="auto"/>
            <w:ind w:firstLine="720"/>
            <w:jc w:val="both"/>
            <w:rPr>
              <w:color w:val="000000"/>
              <w:sz w:val="24"/>
              <w:szCs w:val="24"/>
            </w:rPr>
          </w:pPr>
          <w:r w:rsidRPr="00E83B99">
            <w:rPr>
              <w:color w:val="000000"/>
              <w:sz w:val="24"/>
              <w:szCs w:val="24"/>
            </w:rPr>
            <w:t xml:space="preserve">The Shapiro-Wilk test is the form of computed normalcy diagnostic that </w:t>
          </w:r>
          <w:proofErr w:type="gramStart"/>
          <w:r w:rsidRPr="00E83B99">
            <w:rPr>
              <w:color w:val="000000"/>
              <w:sz w:val="24"/>
              <w:szCs w:val="24"/>
            </w:rPr>
            <w:t>is employed</w:t>
          </w:r>
          <w:proofErr w:type="gramEnd"/>
          <w:r w:rsidRPr="00E83B99">
            <w:rPr>
              <w:color w:val="000000"/>
              <w:sz w:val="24"/>
              <w:szCs w:val="24"/>
            </w:rPr>
            <w:t xml:space="preserve">. The conclusions of the normality analysis for the preliminary examination, posttest, and n-gain values </w:t>
          </w:r>
          <w:proofErr w:type="gramStart"/>
          <w:r w:rsidRPr="00E83B99">
            <w:rPr>
              <w:color w:val="000000"/>
              <w:sz w:val="24"/>
              <w:szCs w:val="24"/>
            </w:rPr>
            <w:t>are displayed</w:t>
          </w:r>
          <w:proofErr w:type="gramEnd"/>
          <w:r w:rsidRPr="00E83B99">
            <w:rPr>
              <w:color w:val="000000"/>
              <w:sz w:val="24"/>
              <w:szCs w:val="24"/>
            </w:rPr>
            <w:t xml:space="preserve"> in the following table.</w:t>
          </w:r>
        </w:p>
        <w:p w14:paraId="1D44B28D" w14:textId="07376368" w:rsidR="00E34DC7" w:rsidRDefault="00E34DC7" w:rsidP="001965EF">
          <w:pPr>
            <w:tabs>
              <w:tab w:val="left" w:pos="720"/>
            </w:tabs>
            <w:spacing w:after="0" w:line="276" w:lineRule="auto"/>
            <w:jc w:val="center"/>
            <w:rPr>
              <w:b/>
              <w:bCs/>
              <w:iCs/>
              <w:sz w:val="20"/>
              <w:szCs w:val="20"/>
              <w:lang w:val="id-ID"/>
            </w:rPr>
          </w:pPr>
          <w:proofErr w:type="spellStart"/>
          <w:r w:rsidRPr="00A349CB">
            <w:rPr>
              <w:b/>
              <w:bCs/>
              <w:sz w:val="20"/>
              <w:szCs w:val="20"/>
            </w:rPr>
            <w:t>Tabel</w:t>
          </w:r>
          <w:proofErr w:type="spellEnd"/>
          <w:r w:rsidRPr="00A349CB">
            <w:rPr>
              <w:b/>
              <w:bCs/>
              <w:sz w:val="20"/>
              <w:szCs w:val="20"/>
            </w:rPr>
            <w:t xml:space="preserve"> 3. </w:t>
          </w:r>
          <w:r>
            <w:rPr>
              <w:b/>
              <w:bCs/>
              <w:iCs/>
              <w:sz w:val="20"/>
              <w:szCs w:val="20"/>
              <w:lang w:val="id-ID"/>
            </w:rPr>
            <w:t xml:space="preserve">Normality </w:t>
          </w:r>
          <w:r w:rsidR="00362CAE" w:rsidRPr="00362CAE">
            <w:rPr>
              <w:b/>
              <w:bCs/>
              <w:iCs/>
              <w:sz w:val="20"/>
              <w:szCs w:val="20"/>
              <w:lang w:val="id-ID"/>
            </w:rPr>
            <w:t>Examine</w:t>
          </w:r>
          <w:r>
            <w:rPr>
              <w:b/>
              <w:bCs/>
              <w:iCs/>
              <w:sz w:val="20"/>
              <w:szCs w:val="20"/>
              <w:lang w:val="id-ID"/>
            </w:rPr>
            <w:t xml:space="preserve"> Result for Pretest, Postest, and N-Gain Scores for</w:t>
          </w:r>
        </w:p>
        <w:p w14:paraId="7CA3E234" w14:textId="17C29437" w:rsidR="00E34DC7" w:rsidRPr="00A349CB" w:rsidRDefault="00E34DC7" w:rsidP="001965EF">
          <w:pPr>
            <w:tabs>
              <w:tab w:val="left" w:pos="720"/>
            </w:tabs>
            <w:spacing w:after="0" w:line="276" w:lineRule="auto"/>
            <w:jc w:val="center"/>
            <w:rPr>
              <w:b/>
              <w:bCs/>
              <w:sz w:val="20"/>
              <w:szCs w:val="20"/>
            </w:rPr>
          </w:pPr>
          <w:r>
            <w:rPr>
              <w:b/>
              <w:bCs/>
              <w:iCs/>
              <w:sz w:val="20"/>
              <w:szCs w:val="20"/>
              <w:lang w:val="id-ID"/>
            </w:rPr>
            <w:t xml:space="preserve">Mathematical </w:t>
          </w:r>
          <w:r w:rsidR="00362CAE" w:rsidRPr="00362CAE">
            <w:rPr>
              <w:b/>
              <w:bCs/>
              <w:iCs/>
              <w:sz w:val="20"/>
              <w:szCs w:val="20"/>
              <w:lang w:val="id-ID"/>
            </w:rPr>
            <w:t>Capacity to Solve Problems</w:t>
          </w:r>
        </w:p>
        <w:tbl>
          <w:tblPr>
            <w:tblStyle w:val="TableGrid"/>
            <w:tblW w:w="729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0"/>
            <w:gridCol w:w="2160"/>
            <w:gridCol w:w="990"/>
            <w:gridCol w:w="810"/>
            <w:gridCol w:w="1170"/>
            <w:gridCol w:w="1170"/>
          </w:tblGrid>
          <w:tr w:rsidR="00E34DC7" w:rsidRPr="00BA0D2B" w14:paraId="24AF196F" w14:textId="77777777" w:rsidTr="0023000F">
            <w:trPr>
              <w:trHeight w:val="288"/>
              <w:jc w:val="center"/>
            </w:trPr>
            <w:tc>
              <w:tcPr>
                <w:tcW w:w="990" w:type="dxa"/>
                <w:vMerge w:val="restart"/>
              </w:tcPr>
              <w:p w14:paraId="3629E2FF" w14:textId="77777777" w:rsidR="00E34DC7" w:rsidRPr="00BA0D2B" w:rsidRDefault="00E34DC7" w:rsidP="0023000F">
                <w:pPr>
                  <w:jc w:val="center"/>
                  <w:rPr>
                    <w:rFonts w:asciiTheme="minorHAnsi" w:hAnsiTheme="minorHAnsi" w:cstheme="minorHAnsi"/>
                    <w:bCs/>
                    <w:sz w:val="20"/>
                    <w:szCs w:val="20"/>
                  </w:rPr>
                </w:pPr>
              </w:p>
            </w:tc>
            <w:tc>
              <w:tcPr>
                <w:tcW w:w="2160" w:type="dxa"/>
                <w:vMerge w:val="restart"/>
              </w:tcPr>
              <w:p w14:paraId="7FF61F15" w14:textId="08EDE4C8" w:rsidR="00E34DC7" w:rsidRPr="00BA0D2B" w:rsidRDefault="00362CAE" w:rsidP="0023000F">
                <w:pPr>
                  <w:jc w:val="center"/>
                  <w:rPr>
                    <w:rFonts w:asciiTheme="minorHAnsi" w:hAnsiTheme="minorHAnsi" w:cstheme="minorHAnsi"/>
                    <w:color w:val="000000"/>
                    <w:sz w:val="20"/>
                    <w:szCs w:val="20"/>
                  </w:rPr>
                </w:pPr>
                <w:r>
                  <w:rPr>
                    <w:rFonts w:asciiTheme="minorHAnsi" w:hAnsiTheme="minorHAnsi" w:cstheme="minorHAnsi"/>
                    <w:color w:val="000000"/>
                    <w:sz w:val="20"/>
                    <w:szCs w:val="20"/>
                  </w:rPr>
                  <w:t>Group</w:t>
                </w:r>
              </w:p>
            </w:tc>
            <w:tc>
              <w:tcPr>
                <w:tcW w:w="4140" w:type="dxa"/>
                <w:gridSpan w:val="4"/>
              </w:tcPr>
              <w:p w14:paraId="20136FA7" w14:textId="0D0E7D60" w:rsidR="00E34DC7" w:rsidRPr="00BA0D2B" w:rsidRDefault="00E83B99" w:rsidP="0023000F">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Shapiro </w:t>
                </w:r>
                <w:r w:rsidR="00E34DC7" w:rsidRPr="00BA0D2B">
                  <w:rPr>
                    <w:rFonts w:asciiTheme="minorHAnsi" w:hAnsiTheme="minorHAnsi" w:cstheme="minorHAnsi"/>
                    <w:color w:val="000000"/>
                    <w:sz w:val="20"/>
                    <w:szCs w:val="20"/>
                  </w:rPr>
                  <w:t>Wilk</w:t>
                </w:r>
                <w:r>
                  <w:rPr>
                    <w:rFonts w:asciiTheme="minorHAnsi" w:hAnsiTheme="minorHAnsi" w:cstheme="minorHAnsi"/>
                    <w:color w:val="000000"/>
                    <w:sz w:val="20"/>
                    <w:szCs w:val="20"/>
                  </w:rPr>
                  <w:t xml:space="preserve">  analysis</w:t>
                </w:r>
              </w:p>
            </w:tc>
          </w:tr>
          <w:tr w:rsidR="00E34DC7" w:rsidRPr="00BA0D2B" w14:paraId="7D892B11" w14:textId="77777777" w:rsidTr="0023000F">
            <w:trPr>
              <w:trHeight w:val="288"/>
              <w:jc w:val="center"/>
            </w:trPr>
            <w:tc>
              <w:tcPr>
                <w:tcW w:w="990" w:type="dxa"/>
                <w:vMerge/>
              </w:tcPr>
              <w:p w14:paraId="6C6F80E7" w14:textId="77777777" w:rsidR="00E34DC7" w:rsidRPr="00BA0D2B" w:rsidRDefault="00E34DC7" w:rsidP="0023000F">
                <w:pPr>
                  <w:rPr>
                    <w:rFonts w:asciiTheme="minorHAnsi" w:hAnsiTheme="minorHAnsi" w:cstheme="minorHAnsi"/>
                    <w:bCs/>
                    <w:sz w:val="20"/>
                    <w:szCs w:val="20"/>
                  </w:rPr>
                </w:pPr>
              </w:p>
            </w:tc>
            <w:tc>
              <w:tcPr>
                <w:tcW w:w="2160" w:type="dxa"/>
                <w:vMerge/>
              </w:tcPr>
              <w:p w14:paraId="0CB105FF" w14:textId="77777777" w:rsidR="00E34DC7" w:rsidRPr="00BA0D2B" w:rsidRDefault="00E34DC7" w:rsidP="0023000F">
                <w:pPr>
                  <w:autoSpaceDE w:val="0"/>
                  <w:autoSpaceDN w:val="0"/>
                  <w:adjustRightInd w:val="0"/>
                  <w:jc w:val="center"/>
                  <w:rPr>
                    <w:rFonts w:asciiTheme="minorHAnsi" w:hAnsiTheme="minorHAnsi" w:cstheme="minorHAnsi"/>
                    <w:color w:val="000000"/>
                    <w:sz w:val="20"/>
                    <w:szCs w:val="20"/>
                  </w:rPr>
                </w:pPr>
              </w:p>
            </w:tc>
            <w:tc>
              <w:tcPr>
                <w:tcW w:w="990" w:type="dxa"/>
              </w:tcPr>
              <w:p w14:paraId="7E3FC6A6" w14:textId="77777777" w:rsidR="00E34DC7" w:rsidRPr="00BA0D2B" w:rsidRDefault="00E34DC7" w:rsidP="0023000F">
                <w:pPr>
                  <w:autoSpaceDE w:val="0"/>
                  <w:autoSpaceDN w:val="0"/>
                  <w:adjustRightInd w:val="0"/>
                  <w:jc w:val="center"/>
                  <w:rPr>
                    <w:rFonts w:asciiTheme="minorHAnsi" w:hAnsiTheme="minorHAnsi" w:cstheme="minorHAnsi"/>
                    <w:color w:val="000000"/>
                    <w:sz w:val="20"/>
                    <w:szCs w:val="20"/>
                  </w:rPr>
                </w:pPr>
                <w:proofErr w:type="spellStart"/>
                <w:r w:rsidRPr="00BA0D2B">
                  <w:rPr>
                    <w:rFonts w:asciiTheme="minorHAnsi" w:hAnsiTheme="minorHAnsi" w:cstheme="minorHAnsi"/>
                    <w:color w:val="000000"/>
                    <w:sz w:val="20"/>
                    <w:szCs w:val="20"/>
                  </w:rPr>
                  <w:t>Statistik</w:t>
                </w:r>
                <w:proofErr w:type="spellEnd"/>
              </w:p>
            </w:tc>
            <w:tc>
              <w:tcPr>
                <w:tcW w:w="810" w:type="dxa"/>
              </w:tcPr>
              <w:p w14:paraId="6FB4C54A" w14:textId="77777777" w:rsidR="00E34DC7" w:rsidRPr="00BA0D2B" w:rsidRDefault="00E34DC7" w:rsidP="0023000F">
                <w:pPr>
                  <w:autoSpaceDE w:val="0"/>
                  <w:autoSpaceDN w:val="0"/>
                  <w:adjustRightInd w:val="0"/>
                  <w:jc w:val="center"/>
                  <w:rPr>
                    <w:rFonts w:asciiTheme="minorHAnsi" w:hAnsiTheme="minorHAnsi" w:cstheme="minorHAnsi"/>
                    <w:color w:val="000000"/>
                    <w:sz w:val="20"/>
                    <w:szCs w:val="20"/>
                  </w:rPr>
                </w:pPr>
                <w:proofErr w:type="spellStart"/>
                <w:r w:rsidRPr="00BA0D2B">
                  <w:rPr>
                    <w:rFonts w:asciiTheme="minorHAnsi" w:hAnsiTheme="minorHAnsi" w:cstheme="minorHAnsi"/>
                    <w:color w:val="000000"/>
                    <w:sz w:val="20"/>
                    <w:szCs w:val="20"/>
                  </w:rPr>
                  <w:t>Df</w:t>
                </w:r>
                <w:proofErr w:type="spellEnd"/>
              </w:p>
            </w:tc>
            <w:tc>
              <w:tcPr>
                <w:tcW w:w="1170" w:type="dxa"/>
              </w:tcPr>
              <w:p w14:paraId="050192CF" w14:textId="6C9E41E4" w:rsidR="00E34DC7" w:rsidRPr="00BA0D2B" w:rsidRDefault="00362CAE" w:rsidP="0023000F">
                <w:pPr>
                  <w:autoSpaceDE w:val="0"/>
                  <w:autoSpaceDN w:val="0"/>
                  <w:adjustRightInd w:val="0"/>
                  <w:jc w:val="center"/>
                  <w:rPr>
                    <w:rFonts w:asciiTheme="minorHAnsi" w:hAnsiTheme="minorHAnsi" w:cstheme="minorHAnsi"/>
                    <w:color w:val="000000"/>
                    <w:sz w:val="20"/>
                    <w:szCs w:val="20"/>
                  </w:rPr>
                </w:pPr>
                <w:r>
                  <w:rPr>
                    <w:rFonts w:asciiTheme="minorHAnsi" w:hAnsiTheme="minorHAnsi" w:cstheme="minorHAnsi"/>
                    <w:color w:val="000000"/>
                    <w:sz w:val="20"/>
                    <w:szCs w:val="20"/>
                  </w:rPr>
                  <w:t>Significant</w:t>
                </w:r>
              </w:p>
            </w:tc>
            <w:tc>
              <w:tcPr>
                <w:tcW w:w="1170" w:type="dxa"/>
              </w:tcPr>
              <w:p w14:paraId="2869CA78" w14:textId="77777777" w:rsidR="00E34DC7" w:rsidRPr="00BA0D2B" w:rsidRDefault="00E34DC7" w:rsidP="0023000F">
                <w:pPr>
                  <w:autoSpaceDE w:val="0"/>
                  <w:autoSpaceDN w:val="0"/>
                  <w:adjustRightInd w:val="0"/>
                  <w:jc w:val="center"/>
                  <w:rPr>
                    <w:rFonts w:asciiTheme="minorHAnsi" w:hAnsiTheme="minorHAnsi" w:cstheme="minorHAnsi"/>
                    <w:color w:val="000000"/>
                    <w:sz w:val="20"/>
                    <w:szCs w:val="20"/>
                  </w:rPr>
                </w:pPr>
                <w:r w:rsidRPr="00BA0D2B">
                  <w:rPr>
                    <w:rFonts w:asciiTheme="minorHAnsi" w:hAnsiTheme="minorHAnsi" w:cstheme="minorHAnsi"/>
                    <w:color w:val="000000"/>
                    <w:sz w:val="20"/>
                    <w:szCs w:val="20"/>
                  </w:rPr>
                  <w:t>H</w:t>
                </w:r>
                <w:r w:rsidRPr="00BA0D2B">
                  <w:rPr>
                    <w:rFonts w:asciiTheme="minorHAnsi" w:hAnsiTheme="minorHAnsi" w:cstheme="minorHAnsi"/>
                    <w:color w:val="000000"/>
                    <w:sz w:val="20"/>
                    <w:szCs w:val="20"/>
                    <w:vertAlign w:val="subscript"/>
                  </w:rPr>
                  <w:t>0</w:t>
                </w:r>
              </w:p>
            </w:tc>
          </w:tr>
          <w:tr w:rsidR="00E34DC7" w:rsidRPr="00BA0D2B" w14:paraId="6418C91B" w14:textId="77777777" w:rsidTr="0023000F">
            <w:trPr>
              <w:trHeight w:val="288"/>
              <w:jc w:val="center"/>
            </w:trPr>
            <w:tc>
              <w:tcPr>
                <w:tcW w:w="990" w:type="dxa"/>
                <w:vMerge w:val="restart"/>
              </w:tcPr>
              <w:p w14:paraId="12462457" w14:textId="588C4FC4" w:rsidR="00E34DC7" w:rsidRPr="00BA0D2B" w:rsidRDefault="00E34DC7" w:rsidP="0023000F">
                <w:pPr>
                  <w:autoSpaceDE w:val="0"/>
                  <w:autoSpaceDN w:val="0"/>
                  <w:adjustRightInd w:val="0"/>
                  <w:rPr>
                    <w:rFonts w:asciiTheme="minorHAnsi" w:hAnsiTheme="minorHAnsi" w:cstheme="minorHAnsi"/>
                    <w:color w:val="000000"/>
                    <w:sz w:val="20"/>
                    <w:szCs w:val="20"/>
                  </w:rPr>
                </w:pPr>
                <w:r w:rsidRPr="00BA0D2B">
                  <w:rPr>
                    <w:rFonts w:asciiTheme="minorHAnsi" w:hAnsiTheme="minorHAnsi" w:cstheme="minorHAnsi"/>
                    <w:color w:val="000000"/>
                    <w:sz w:val="20"/>
                    <w:szCs w:val="20"/>
                  </w:rPr>
                  <w:t>Pretes</w:t>
                </w:r>
                <w:r>
                  <w:rPr>
                    <w:rFonts w:asciiTheme="minorHAnsi" w:hAnsiTheme="minorHAnsi" w:cstheme="minorHAnsi"/>
                    <w:color w:val="000000"/>
                    <w:sz w:val="20"/>
                    <w:szCs w:val="20"/>
                  </w:rPr>
                  <w:t>t</w:t>
                </w:r>
                <w:r w:rsidRPr="00BA0D2B">
                  <w:rPr>
                    <w:rFonts w:asciiTheme="minorHAnsi" w:hAnsiTheme="minorHAnsi" w:cstheme="minorHAnsi"/>
                    <w:color w:val="000000"/>
                    <w:sz w:val="20"/>
                    <w:szCs w:val="20"/>
                  </w:rPr>
                  <w:t xml:space="preserve"> </w:t>
                </w:r>
              </w:p>
            </w:tc>
            <w:tc>
              <w:tcPr>
                <w:tcW w:w="2160" w:type="dxa"/>
              </w:tcPr>
              <w:p w14:paraId="27ECC625" w14:textId="7EAB1B69" w:rsidR="00E34DC7" w:rsidRPr="00BA0D2B" w:rsidRDefault="00E34DC7" w:rsidP="0023000F">
                <w:pPr>
                  <w:autoSpaceDE w:val="0"/>
                  <w:autoSpaceDN w:val="0"/>
                  <w:adjustRightInd w:val="0"/>
                  <w:rPr>
                    <w:rFonts w:asciiTheme="minorHAnsi" w:hAnsiTheme="minorHAnsi" w:cstheme="minorHAnsi"/>
                    <w:i/>
                    <w:color w:val="000000"/>
                    <w:sz w:val="20"/>
                    <w:szCs w:val="20"/>
                  </w:rPr>
                </w:pPr>
                <w:proofErr w:type="spellStart"/>
                <w:r>
                  <w:rPr>
                    <w:rFonts w:asciiTheme="minorHAnsi" w:hAnsiTheme="minorHAnsi" w:cstheme="minorHAnsi"/>
                    <w:sz w:val="20"/>
                    <w:szCs w:val="20"/>
                    <w:lang w:eastAsia="id-ID"/>
                  </w:rPr>
                  <w:t>Ex</w:t>
                </w:r>
                <w:r w:rsidRPr="00BA0D2B">
                  <w:rPr>
                    <w:rFonts w:asciiTheme="minorHAnsi" w:hAnsiTheme="minorHAnsi" w:cstheme="minorHAnsi"/>
                    <w:sz w:val="20"/>
                    <w:szCs w:val="20"/>
                    <w:lang w:eastAsia="id-ID"/>
                  </w:rPr>
                  <w:t>sperimen</w:t>
                </w:r>
                <w:r>
                  <w:rPr>
                    <w:rFonts w:asciiTheme="minorHAnsi" w:hAnsiTheme="minorHAnsi" w:cstheme="minorHAnsi"/>
                    <w:sz w:val="20"/>
                    <w:szCs w:val="20"/>
                    <w:lang w:eastAsia="id-ID"/>
                  </w:rPr>
                  <w:t>tal</w:t>
                </w:r>
                <w:proofErr w:type="spellEnd"/>
              </w:p>
            </w:tc>
            <w:tc>
              <w:tcPr>
                <w:tcW w:w="990" w:type="dxa"/>
              </w:tcPr>
              <w:p w14:paraId="417A372F" w14:textId="77777777" w:rsidR="00E34DC7" w:rsidRPr="00BA0D2B" w:rsidRDefault="00E34DC7" w:rsidP="0023000F">
                <w:pPr>
                  <w:rPr>
                    <w:rFonts w:asciiTheme="minorHAnsi" w:hAnsiTheme="minorHAnsi" w:cstheme="minorHAnsi"/>
                    <w:sz w:val="20"/>
                    <w:szCs w:val="20"/>
                  </w:rPr>
                </w:pPr>
                <w:r w:rsidRPr="00BA0D2B">
                  <w:rPr>
                    <w:rFonts w:asciiTheme="minorHAnsi" w:hAnsiTheme="minorHAnsi" w:cstheme="minorHAnsi"/>
                    <w:sz w:val="20"/>
                    <w:szCs w:val="20"/>
                  </w:rPr>
                  <w:t>0,154</w:t>
                </w:r>
              </w:p>
            </w:tc>
            <w:tc>
              <w:tcPr>
                <w:tcW w:w="810" w:type="dxa"/>
              </w:tcPr>
              <w:p w14:paraId="08A3D354" w14:textId="77777777" w:rsidR="00E34DC7" w:rsidRPr="00BA0D2B" w:rsidRDefault="00E34DC7" w:rsidP="0023000F">
                <w:pPr>
                  <w:rPr>
                    <w:rFonts w:asciiTheme="minorHAnsi" w:hAnsiTheme="minorHAnsi" w:cstheme="minorHAnsi"/>
                    <w:sz w:val="20"/>
                    <w:szCs w:val="20"/>
                  </w:rPr>
                </w:pPr>
                <w:r w:rsidRPr="00BA0D2B">
                  <w:rPr>
                    <w:rFonts w:asciiTheme="minorHAnsi" w:hAnsiTheme="minorHAnsi" w:cstheme="minorHAnsi"/>
                    <w:sz w:val="20"/>
                    <w:szCs w:val="20"/>
                  </w:rPr>
                  <w:t>19</w:t>
                </w:r>
              </w:p>
            </w:tc>
            <w:tc>
              <w:tcPr>
                <w:tcW w:w="1170" w:type="dxa"/>
              </w:tcPr>
              <w:p w14:paraId="0FEEFB69" w14:textId="77777777" w:rsidR="00E34DC7" w:rsidRPr="00BA0D2B" w:rsidRDefault="00E34DC7" w:rsidP="0023000F">
                <w:pPr>
                  <w:rPr>
                    <w:rFonts w:asciiTheme="minorHAnsi" w:hAnsiTheme="minorHAnsi" w:cstheme="minorHAnsi"/>
                    <w:sz w:val="20"/>
                    <w:szCs w:val="20"/>
                  </w:rPr>
                </w:pPr>
                <w:r w:rsidRPr="00BA0D2B">
                  <w:rPr>
                    <w:rFonts w:asciiTheme="minorHAnsi" w:hAnsiTheme="minorHAnsi" w:cstheme="minorHAnsi"/>
                    <w:sz w:val="20"/>
                    <w:szCs w:val="20"/>
                  </w:rPr>
                  <w:t>0,200</w:t>
                </w:r>
              </w:p>
            </w:tc>
            <w:tc>
              <w:tcPr>
                <w:tcW w:w="1170" w:type="dxa"/>
              </w:tcPr>
              <w:p w14:paraId="5E2F9FF8" w14:textId="53CCFF87" w:rsidR="00E34DC7" w:rsidRPr="00BA0D2B" w:rsidRDefault="00E34DC7" w:rsidP="0023000F">
                <w:pPr>
                  <w:rPr>
                    <w:rFonts w:asciiTheme="minorHAnsi" w:hAnsiTheme="minorHAnsi" w:cstheme="minorHAnsi"/>
                    <w:sz w:val="20"/>
                    <w:szCs w:val="20"/>
                  </w:rPr>
                </w:pPr>
                <w:r>
                  <w:rPr>
                    <w:rFonts w:asciiTheme="minorHAnsi" w:hAnsiTheme="minorHAnsi" w:cstheme="minorHAnsi"/>
                    <w:sz w:val="20"/>
                    <w:szCs w:val="20"/>
                  </w:rPr>
                  <w:t>Accepted</w:t>
                </w:r>
              </w:p>
            </w:tc>
          </w:tr>
          <w:tr w:rsidR="00E34DC7" w:rsidRPr="00BA0D2B" w14:paraId="74A2D6C7" w14:textId="77777777" w:rsidTr="0023000F">
            <w:trPr>
              <w:trHeight w:val="288"/>
              <w:jc w:val="center"/>
            </w:trPr>
            <w:tc>
              <w:tcPr>
                <w:tcW w:w="990" w:type="dxa"/>
                <w:vMerge/>
              </w:tcPr>
              <w:p w14:paraId="25E7ECBF" w14:textId="77777777" w:rsidR="00E34DC7" w:rsidRPr="00BA0D2B" w:rsidRDefault="00E34DC7" w:rsidP="00E34DC7">
                <w:pPr>
                  <w:autoSpaceDE w:val="0"/>
                  <w:autoSpaceDN w:val="0"/>
                  <w:adjustRightInd w:val="0"/>
                  <w:rPr>
                    <w:rFonts w:asciiTheme="minorHAnsi" w:hAnsiTheme="minorHAnsi" w:cstheme="minorHAnsi"/>
                    <w:color w:val="000000"/>
                    <w:sz w:val="20"/>
                    <w:szCs w:val="20"/>
                  </w:rPr>
                </w:pPr>
              </w:p>
            </w:tc>
            <w:tc>
              <w:tcPr>
                <w:tcW w:w="2160" w:type="dxa"/>
              </w:tcPr>
              <w:p w14:paraId="4D72305B" w14:textId="621E8F23" w:rsidR="00E34DC7" w:rsidRPr="00BA0D2B" w:rsidRDefault="00E34DC7" w:rsidP="00E34DC7">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Convent</w:t>
                </w:r>
                <w:r w:rsidRPr="00BA0D2B">
                  <w:rPr>
                    <w:rFonts w:asciiTheme="minorHAnsi" w:hAnsiTheme="minorHAnsi" w:cstheme="minorHAnsi"/>
                    <w:color w:val="000000"/>
                    <w:sz w:val="20"/>
                    <w:szCs w:val="20"/>
                  </w:rPr>
                  <w:t>ional</w:t>
                </w:r>
              </w:p>
            </w:tc>
            <w:tc>
              <w:tcPr>
                <w:tcW w:w="990" w:type="dxa"/>
              </w:tcPr>
              <w:p w14:paraId="30B5EC26"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0,113</w:t>
                </w:r>
              </w:p>
            </w:tc>
            <w:tc>
              <w:tcPr>
                <w:tcW w:w="810" w:type="dxa"/>
              </w:tcPr>
              <w:p w14:paraId="4E314685"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17</w:t>
                </w:r>
              </w:p>
            </w:tc>
            <w:tc>
              <w:tcPr>
                <w:tcW w:w="1170" w:type="dxa"/>
              </w:tcPr>
              <w:p w14:paraId="536B388D"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0,200</w:t>
                </w:r>
              </w:p>
            </w:tc>
            <w:tc>
              <w:tcPr>
                <w:tcW w:w="1170" w:type="dxa"/>
              </w:tcPr>
              <w:p w14:paraId="53656A10" w14:textId="64A41A43" w:rsidR="00E34DC7" w:rsidRPr="00BA0D2B" w:rsidRDefault="00E34DC7" w:rsidP="00E34DC7">
                <w:pPr>
                  <w:rPr>
                    <w:rFonts w:asciiTheme="minorHAnsi" w:hAnsiTheme="minorHAnsi" w:cstheme="minorHAnsi"/>
                    <w:sz w:val="20"/>
                    <w:szCs w:val="20"/>
                  </w:rPr>
                </w:pPr>
                <w:r w:rsidRPr="005D278F">
                  <w:rPr>
                    <w:rFonts w:asciiTheme="minorHAnsi" w:hAnsiTheme="minorHAnsi" w:cstheme="minorHAnsi"/>
                    <w:sz w:val="20"/>
                    <w:szCs w:val="20"/>
                  </w:rPr>
                  <w:t>Accepted</w:t>
                </w:r>
              </w:p>
            </w:tc>
          </w:tr>
          <w:tr w:rsidR="00E34DC7" w:rsidRPr="00BA0D2B" w14:paraId="66D1156B" w14:textId="77777777" w:rsidTr="0023000F">
            <w:trPr>
              <w:trHeight w:val="288"/>
              <w:jc w:val="center"/>
            </w:trPr>
            <w:tc>
              <w:tcPr>
                <w:tcW w:w="990" w:type="dxa"/>
                <w:vMerge w:val="restart"/>
              </w:tcPr>
              <w:p w14:paraId="261690DF" w14:textId="1D3F01FB" w:rsidR="00E34DC7" w:rsidRPr="00BA0D2B" w:rsidRDefault="00E34DC7" w:rsidP="00E34DC7">
                <w:pPr>
                  <w:autoSpaceDE w:val="0"/>
                  <w:autoSpaceDN w:val="0"/>
                  <w:adjustRightInd w:val="0"/>
                  <w:rPr>
                    <w:rFonts w:asciiTheme="minorHAnsi" w:hAnsiTheme="minorHAnsi" w:cstheme="minorHAnsi"/>
                    <w:color w:val="000000"/>
                    <w:sz w:val="20"/>
                    <w:szCs w:val="20"/>
                  </w:rPr>
                </w:pPr>
                <w:proofErr w:type="spellStart"/>
                <w:r w:rsidRPr="00BA0D2B">
                  <w:rPr>
                    <w:rFonts w:asciiTheme="minorHAnsi" w:hAnsiTheme="minorHAnsi" w:cstheme="minorHAnsi"/>
                    <w:color w:val="000000"/>
                    <w:sz w:val="20"/>
                    <w:szCs w:val="20"/>
                  </w:rPr>
                  <w:t>Postes</w:t>
                </w:r>
                <w:r>
                  <w:rPr>
                    <w:rFonts w:asciiTheme="minorHAnsi" w:hAnsiTheme="minorHAnsi" w:cstheme="minorHAnsi"/>
                    <w:color w:val="000000"/>
                    <w:sz w:val="20"/>
                    <w:szCs w:val="20"/>
                  </w:rPr>
                  <w:t>t</w:t>
                </w:r>
                <w:proofErr w:type="spellEnd"/>
              </w:p>
            </w:tc>
            <w:tc>
              <w:tcPr>
                <w:tcW w:w="2160" w:type="dxa"/>
              </w:tcPr>
              <w:p w14:paraId="4AC08929" w14:textId="1B706FA8" w:rsidR="00E34DC7" w:rsidRPr="00BA0D2B" w:rsidRDefault="00E34DC7" w:rsidP="00E34DC7">
                <w:pPr>
                  <w:autoSpaceDE w:val="0"/>
                  <w:autoSpaceDN w:val="0"/>
                  <w:adjustRightInd w:val="0"/>
                  <w:rPr>
                    <w:rFonts w:asciiTheme="minorHAnsi" w:hAnsiTheme="minorHAnsi" w:cstheme="minorHAnsi"/>
                    <w:i/>
                    <w:color w:val="000000"/>
                    <w:sz w:val="20"/>
                    <w:szCs w:val="20"/>
                  </w:rPr>
                </w:pPr>
                <w:proofErr w:type="spellStart"/>
                <w:r>
                  <w:rPr>
                    <w:rFonts w:asciiTheme="minorHAnsi" w:hAnsiTheme="minorHAnsi" w:cstheme="minorHAnsi"/>
                    <w:sz w:val="20"/>
                    <w:szCs w:val="20"/>
                    <w:lang w:eastAsia="id-ID"/>
                  </w:rPr>
                  <w:t>Ex</w:t>
                </w:r>
                <w:r w:rsidRPr="00BA0D2B">
                  <w:rPr>
                    <w:rFonts w:asciiTheme="minorHAnsi" w:hAnsiTheme="minorHAnsi" w:cstheme="minorHAnsi"/>
                    <w:sz w:val="20"/>
                    <w:szCs w:val="20"/>
                    <w:lang w:eastAsia="id-ID"/>
                  </w:rPr>
                  <w:t>sperimen</w:t>
                </w:r>
                <w:r>
                  <w:rPr>
                    <w:rFonts w:asciiTheme="minorHAnsi" w:hAnsiTheme="minorHAnsi" w:cstheme="minorHAnsi"/>
                    <w:sz w:val="20"/>
                    <w:szCs w:val="20"/>
                    <w:lang w:eastAsia="id-ID"/>
                  </w:rPr>
                  <w:t>tal</w:t>
                </w:r>
                <w:proofErr w:type="spellEnd"/>
              </w:p>
            </w:tc>
            <w:tc>
              <w:tcPr>
                <w:tcW w:w="990" w:type="dxa"/>
              </w:tcPr>
              <w:p w14:paraId="575AD50A"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0,153</w:t>
                </w:r>
              </w:p>
            </w:tc>
            <w:tc>
              <w:tcPr>
                <w:tcW w:w="810" w:type="dxa"/>
              </w:tcPr>
              <w:p w14:paraId="52ABD718"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19</w:t>
                </w:r>
              </w:p>
            </w:tc>
            <w:tc>
              <w:tcPr>
                <w:tcW w:w="1170" w:type="dxa"/>
              </w:tcPr>
              <w:p w14:paraId="2567943A"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0,200</w:t>
                </w:r>
              </w:p>
            </w:tc>
            <w:tc>
              <w:tcPr>
                <w:tcW w:w="1170" w:type="dxa"/>
              </w:tcPr>
              <w:p w14:paraId="11AE4D1D" w14:textId="6C469D5C" w:rsidR="00E34DC7" w:rsidRPr="00BA0D2B" w:rsidRDefault="00E34DC7" w:rsidP="00E34DC7">
                <w:pPr>
                  <w:rPr>
                    <w:rFonts w:asciiTheme="minorHAnsi" w:hAnsiTheme="minorHAnsi" w:cstheme="minorHAnsi"/>
                    <w:sz w:val="20"/>
                    <w:szCs w:val="20"/>
                  </w:rPr>
                </w:pPr>
                <w:r w:rsidRPr="005D278F">
                  <w:rPr>
                    <w:rFonts w:asciiTheme="minorHAnsi" w:hAnsiTheme="minorHAnsi" w:cstheme="minorHAnsi"/>
                    <w:sz w:val="20"/>
                    <w:szCs w:val="20"/>
                  </w:rPr>
                  <w:t>Accepted</w:t>
                </w:r>
              </w:p>
            </w:tc>
          </w:tr>
          <w:tr w:rsidR="00E34DC7" w:rsidRPr="00BA0D2B" w14:paraId="3AFB6E3F" w14:textId="77777777" w:rsidTr="0023000F">
            <w:trPr>
              <w:trHeight w:val="288"/>
              <w:jc w:val="center"/>
            </w:trPr>
            <w:tc>
              <w:tcPr>
                <w:tcW w:w="990" w:type="dxa"/>
                <w:vMerge/>
              </w:tcPr>
              <w:p w14:paraId="7E2F9970" w14:textId="77777777" w:rsidR="00E34DC7" w:rsidRPr="00BA0D2B" w:rsidRDefault="00E34DC7" w:rsidP="00E34DC7">
                <w:pPr>
                  <w:autoSpaceDE w:val="0"/>
                  <w:autoSpaceDN w:val="0"/>
                  <w:adjustRightInd w:val="0"/>
                  <w:rPr>
                    <w:rFonts w:asciiTheme="minorHAnsi" w:hAnsiTheme="minorHAnsi" w:cstheme="minorHAnsi"/>
                    <w:color w:val="000000"/>
                    <w:sz w:val="20"/>
                    <w:szCs w:val="20"/>
                  </w:rPr>
                </w:pPr>
              </w:p>
            </w:tc>
            <w:tc>
              <w:tcPr>
                <w:tcW w:w="2160" w:type="dxa"/>
              </w:tcPr>
              <w:p w14:paraId="031E494A" w14:textId="768AA651" w:rsidR="00E34DC7" w:rsidRPr="00BA0D2B" w:rsidRDefault="00E34DC7" w:rsidP="00E34DC7">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Convent</w:t>
                </w:r>
                <w:r w:rsidRPr="00BA0D2B">
                  <w:rPr>
                    <w:rFonts w:asciiTheme="minorHAnsi" w:hAnsiTheme="minorHAnsi" w:cstheme="minorHAnsi"/>
                    <w:color w:val="000000"/>
                    <w:sz w:val="20"/>
                    <w:szCs w:val="20"/>
                  </w:rPr>
                  <w:t>ional</w:t>
                </w:r>
              </w:p>
            </w:tc>
            <w:tc>
              <w:tcPr>
                <w:tcW w:w="990" w:type="dxa"/>
              </w:tcPr>
              <w:p w14:paraId="3BEE4911"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0,158</w:t>
                </w:r>
              </w:p>
            </w:tc>
            <w:tc>
              <w:tcPr>
                <w:tcW w:w="810" w:type="dxa"/>
              </w:tcPr>
              <w:p w14:paraId="3F75D8F6"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17</w:t>
                </w:r>
              </w:p>
            </w:tc>
            <w:tc>
              <w:tcPr>
                <w:tcW w:w="1170" w:type="dxa"/>
              </w:tcPr>
              <w:p w14:paraId="2711204C"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0,200</w:t>
                </w:r>
              </w:p>
            </w:tc>
            <w:tc>
              <w:tcPr>
                <w:tcW w:w="1170" w:type="dxa"/>
              </w:tcPr>
              <w:p w14:paraId="5710CFA9" w14:textId="354C9EAB" w:rsidR="00E34DC7" w:rsidRPr="00BA0D2B" w:rsidRDefault="00E34DC7" w:rsidP="00E34DC7">
                <w:pPr>
                  <w:rPr>
                    <w:rFonts w:asciiTheme="minorHAnsi" w:hAnsiTheme="minorHAnsi" w:cstheme="minorHAnsi"/>
                    <w:sz w:val="20"/>
                    <w:szCs w:val="20"/>
                  </w:rPr>
                </w:pPr>
                <w:r w:rsidRPr="005D278F">
                  <w:rPr>
                    <w:rFonts w:asciiTheme="minorHAnsi" w:hAnsiTheme="minorHAnsi" w:cstheme="minorHAnsi"/>
                    <w:sz w:val="20"/>
                    <w:szCs w:val="20"/>
                  </w:rPr>
                  <w:t>Accepted</w:t>
                </w:r>
              </w:p>
            </w:tc>
          </w:tr>
          <w:tr w:rsidR="00E34DC7" w:rsidRPr="00BA0D2B" w14:paraId="51B4E6F3" w14:textId="77777777" w:rsidTr="0023000F">
            <w:trPr>
              <w:trHeight w:val="288"/>
              <w:jc w:val="center"/>
            </w:trPr>
            <w:tc>
              <w:tcPr>
                <w:tcW w:w="990" w:type="dxa"/>
                <w:vMerge w:val="restart"/>
              </w:tcPr>
              <w:p w14:paraId="5AC13749" w14:textId="77777777" w:rsidR="00E34DC7" w:rsidRPr="00BA0D2B" w:rsidRDefault="00E34DC7" w:rsidP="00E34DC7">
                <w:pPr>
                  <w:autoSpaceDE w:val="0"/>
                  <w:autoSpaceDN w:val="0"/>
                  <w:adjustRightInd w:val="0"/>
                  <w:rPr>
                    <w:rFonts w:asciiTheme="minorHAnsi" w:hAnsiTheme="minorHAnsi" w:cstheme="minorHAnsi"/>
                    <w:color w:val="000000"/>
                    <w:sz w:val="20"/>
                    <w:szCs w:val="20"/>
                  </w:rPr>
                </w:pPr>
                <w:r w:rsidRPr="00BA0D2B">
                  <w:rPr>
                    <w:rFonts w:asciiTheme="minorHAnsi" w:hAnsiTheme="minorHAnsi" w:cstheme="minorHAnsi"/>
                    <w:color w:val="000000"/>
                    <w:sz w:val="20"/>
                    <w:szCs w:val="20"/>
                  </w:rPr>
                  <w:t>N-Gain</w:t>
                </w:r>
              </w:p>
            </w:tc>
            <w:tc>
              <w:tcPr>
                <w:tcW w:w="2160" w:type="dxa"/>
              </w:tcPr>
              <w:p w14:paraId="4172C18A" w14:textId="7636B294" w:rsidR="00E34DC7" w:rsidRPr="00BA0D2B" w:rsidRDefault="00E34DC7" w:rsidP="00E34DC7">
                <w:pPr>
                  <w:autoSpaceDE w:val="0"/>
                  <w:autoSpaceDN w:val="0"/>
                  <w:adjustRightInd w:val="0"/>
                  <w:rPr>
                    <w:rFonts w:asciiTheme="minorHAnsi" w:hAnsiTheme="minorHAnsi" w:cstheme="minorHAnsi"/>
                    <w:i/>
                    <w:color w:val="000000"/>
                    <w:sz w:val="20"/>
                    <w:szCs w:val="20"/>
                  </w:rPr>
                </w:pPr>
                <w:proofErr w:type="spellStart"/>
                <w:r>
                  <w:rPr>
                    <w:rFonts w:asciiTheme="minorHAnsi" w:hAnsiTheme="minorHAnsi" w:cstheme="minorHAnsi"/>
                    <w:sz w:val="20"/>
                    <w:szCs w:val="20"/>
                    <w:lang w:eastAsia="id-ID"/>
                  </w:rPr>
                  <w:t>Ex</w:t>
                </w:r>
                <w:r w:rsidRPr="00BA0D2B">
                  <w:rPr>
                    <w:rFonts w:asciiTheme="minorHAnsi" w:hAnsiTheme="minorHAnsi" w:cstheme="minorHAnsi"/>
                    <w:sz w:val="20"/>
                    <w:szCs w:val="20"/>
                    <w:lang w:eastAsia="id-ID"/>
                  </w:rPr>
                  <w:t>sperimen</w:t>
                </w:r>
                <w:r>
                  <w:rPr>
                    <w:rFonts w:asciiTheme="minorHAnsi" w:hAnsiTheme="minorHAnsi" w:cstheme="minorHAnsi"/>
                    <w:sz w:val="20"/>
                    <w:szCs w:val="20"/>
                    <w:lang w:eastAsia="id-ID"/>
                  </w:rPr>
                  <w:t>tal</w:t>
                </w:r>
                <w:proofErr w:type="spellEnd"/>
              </w:p>
            </w:tc>
            <w:tc>
              <w:tcPr>
                <w:tcW w:w="990" w:type="dxa"/>
              </w:tcPr>
              <w:p w14:paraId="6A7792B0"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0,212</w:t>
                </w:r>
              </w:p>
            </w:tc>
            <w:tc>
              <w:tcPr>
                <w:tcW w:w="810" w:type="dxa"/>
              </w:tcPr>
              <w:p w14:paraId="084355B0"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19</w:t>
                </w:r>
              </w:p>
            </w:tc>
            <w:tc>
              <w:tcPr>
                <w:tcW w:w="1170" w:type="dxa"/>
              </w:tcPr>
              <w:p w14:paraId="1A3AFC0F"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0,122</w:t>
                </w:r>
              </w:p>
            </w:tc>
            <w:tc>
              <w:tcPr>
                <w:tcW w:w="1170" w:type="dxa"/>
              </w:tcPr>
              <w:p w14:paraId="63E48AFD" w14:textId="76ED54B2" w:rsidR="00E34DC7" w:rsidRPr="00BA0D2B" w:rsidRDefault="00E34DC7" w:rsidP="00E34DC7">
                <w:pPr>
                  <w:rPr>
                    <w:rFonts w:asciiTheme="minorHAnsi" w:hAnsiTheme="minorHAnsi" w:cstheme="minorHAnsi"/>
                    <w:sz w:val="20"/>
                    <w:szCs w:val="20"/>
                  </w:rPr>
                </w:pPr>
                <w:r w:rsidRPr="005D278F">
                  <w:rPr>
                    <w:rFonts w:asciiTheme="minorHAnsi" w:hAnsiTheme="minorHAnsi" w:cstheme="minorHAnsi"/>
                    <w:sz w:val="20"/>
                    <w:szCs w:val="20"/>
                  </w:rPr>
                  <w:t>Accepted</w:t>
                </w:r>
              </w:p>
            </w:tc>
          </w:tr>
          <w:tr w:rsidR="00E34DC7" w:rsidRPr="00BA0D2B" w14:paraId="31A814ED" w14:textId="77777777" w:rsidTr="0023000F">
            <w:trPr>
              <w:trHeight w:val="288"/>
              <w:jc w:val="center"/>
            </w:trPr>
            <w:tc>
              <w:tcPr>
                <w:tcW w:w="990" w:type="dxa"/>
                <w:vMerge/>
              </w:tcPr>
              <w:p w14:paraId="240CC65B" w14:textId="77777777" w:rsidR="00E34DC7" w:rsidRPr="00BA0D2B" w:rsidRDefault="00E34DC7" w:rsidP="00E34DC7">
                <w:pPr>
                  <w:autoSpaceDE w:val="0"/>
                  <w:autoSpaceDN w:val="0"/>
                  <w:adjustRightInd w:val="0"/>
                  <w:rPr>
                    <w:rFonts w:asciiTheme="minorHAnsi" w:hAnsiTheme="minorHAnsi" w:cstheme="minorHAnsi"/>
                    <w:color w:val="000000"/>
                    <w:sz w:val="20"/>
                    <w:szCs w:val="20"/>
                  </w:rPr>
                </w:pPr>
              </w:p>
            </w:tc>
            <w:tc>
              <w:tcPr>
                <w:tcW w:w="2160" w:type="dxa"/>
              </w:tcPr>
              <w:p w14:paraId="19224EE1" w14:textId="2C516177" w:rsidR="00E34DC7" w:rsidRPr="00BA0D2B" w:rsidRDefault="00E34DC7" w:rsidP="00E34DC7">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Convent</w:t>
                </w:r>
                <w:r w:rsidRPr="00BA0D2B">
                  <w:rPr>
                    <w:rFonts w:asciiTheme="minorHAnsi" w:hAnsiTheme="minorHAnsi" w:cstheme="minorHAnsi"/>
                    <w:color w:val="000000"/>
                    <w:sz w:val="20"/>
                    <w:szCs w:val="20"/>
                  </w:rPr>
                  <w:t>ional</w:t>
                </w:r>
              </w:p>
            </w:tc>
            <w:tc>
              <w:tcPr>
                <w:tcW w:w="990" w:type="dxa"/>
              </w:tcPr>
              <w:p w14:paraId="5438BB98"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0,161</w:t>
                </w:r>
              </w:p>
            </w:tc>
            <w:tc>
              <w:tcPr>
                <w:tcW w:w="810" w:type="dxa"/>
              </w:tcPr>
              <w:p w14:paraId="1F81965B"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17</w:t>
                </w:r>
              </w:p>
            </w:tc>
            <w:tc>
              <w:tcPr>
                <w:tcW w:w="1170" w:type="dxa"/>
              </w:tcPr>
              <w:p w14:paraId="4971D642" w14:textId="77777777" w:rsidR="00E34DC7" w:rsidRPr="00BA0D2B" w:rsidRDefault="00E34DC7" w:rsidP="00E34DC7">
                <w:pPr>
                  <w:rPr>
                    <w:rFonts w:asciiTheme="minorHAnsi" w:hAnsiTheme="minorHAnsi" w:cstheme="minorHAnsi"/>
                    <w:sz w:val="20"/>
                    <w:szCs w:val="20"/>
                  </w:rPr>
                </w:pPr>
                <w:r w:rsidRPr="00BA0D2B">
                  <w:rPr>
                    <w:rFonts w:asciiTheme="minorHAnsi" w:hAnsiTheme="minorHAnsi" w:cstheme="minorHAnsi"/>
                    <w:sz w:val="20"/>
                    <w:szCs w:val="20"/>
                  </w:rPr>
                  <w:t>0,201</w:t>
                </w:r>
              </w:p>
            </w:tc>
            <w:tc>
              <w:tcPr>
                <w:tcW w:w="1170" w:type="dxa"/>
              </w:tcPr>
              <w:p w14:paraId="2F357A78" w14:textId="1E32D524" w:rsidR="00E34DC7" w:rsidRPr="00BA0D2B" w:rsidRDefault="00E34DC7" w:rsidP="00E34DC7">
                <w:pPr>
                  <w:rPr>
                    <w:rFonts w:asciiTheme="minorHAnsi" w:hAnsiTheme="minorHAnsi" w:cstheme="minorHAnsi"/>
                    <w:sz w:val="20"/>
                    <w:szCs w:val="20"/>
                  </w:rPr>
                </w:pPr>
                <w:r w:rsidRPr="005D278F">
                  <w:rPr>
                    <w:rFonts w:asciiTheme="minorHAnsi" w:hAnsiTheme="minorHAnsi" w:cstheme="minorHAnsi"/>
                    <w:sz w:val="20"/>
                    <w:szCs w:val="20"/>
                  </w:rPr>
                  <w:t>Accepted</w:t>
                </w:r>
              </w:p>
            </w:tc>
          </w:tr>
        </w:tbl>
        <w:p w14:paraId="34C9324D" w14:textId="67DCA16C" w:rsidR="00BF1747" w:rsidRDefault="00BF1747" w:rsidP="00A654C9">
          <w:pPr>
            <w:widowControl w:val="0"/>
            <w:pBdr>
              <w:top w:val="nil"/>
              <w:left w:val="nil"/>
              <w:bottom w:val="nil"/>
              <w:right w:val="nil"/>
              <w:between w:val="nil"/>
            </w:pBdr>
            <w:spacing w:after="0" w:line="276" w:lineRule="auto"/>
            <w:ind w:firstLine="720"/>
            <w:jc w:val="both"/>
            <w:rPr>
              <w:rFonts w:asciiTheme="minorHAnsi" w:hAnsiTheme="minorHAnsi" w:cstheme="majorHAnsi"/>
              <w:color w:val="000000"/>
              <w:sz w:val="24"/>
              <w:szCs w:val="24"/>
            </w:rPr>
          </w:pPr>
          <w:r w:rsidRPr="00BF1747">
            <w:rPr>
              <w:rFonts w:asciiTheme="minorHAnsi" w:hAnsiTheme="minorHAnsi" w:cstheme="majorHAnsi"/>
              <w:color w:val="000000"/>
              <w:sz w:val="24"/>
              <w:szCs w:val="24"/>
            </w:rPr>
            <w:t xml:space="preserve">The information in table three demonstrates that the study group's scores from both </w:t>
          </w:r>
          <w:r w:rsidRPr="00BF1747">
            <w:rPr>
              <w:rFonts w:asciiTheme="minorHAnsi" w:hAnsiTheme="minorHAnsi" w:cstheme="majorHAnsi"/>
              <w:color w:val="000000"/>
              <w:sz w:val="24"/>
              <w:szCs w:val="24"/>
            </w:rPr>
            <w:lastRenderedPageBreak/>
            <w:t xml:space="preserve">tests have a normality check result of 0.200, whereas the usual class's results are 0.200, both of which have a Sig ratio greater than 0.05. This indicates that both in experimental and traditional classrooms, the pretest and posttest results for students' aptitude for solving inquiries in mathematics follow a normal distribution.  When the n-gain achieve dispersion </w:t>
          </w:r>
          <w:proofErr w:type="gramStart"/>
          <w:r w:rsidRPr="00BF1747">
            <w:rPr>
              <w:rFonts w:asciiTheme="minorHAnsi" w:hAnsiTheme="minorHAnsi" w:cstheme="majorHAnsi"/>
              <w:color w:val="000000"/>
              <w:sz w:val="24"/>
              <w:szCs w:val="24"/>
            </w:rPr>
            <w:t>is tested</w:t>
          </w:r>
          <w:proofErr w:type="gramEnd"/>
          <w:r w:rsidRPr="00BF1747">
            <w:rPr>
              <w:rFonts w:asciiTheme="minorHAnsi" w:hAnsiTheme="minorHAnsi" w:cstheme="majorHAnsi"/>
              <w:color w:val="000000"/>
              <w:sz w:val="24"/>
              <w:szCs w:val="24"/>
            </w:rPr>
            <w:t xml:space="preserve"> for normality, the outcome results indicate that both the experimental and regular classes' n-gain levels have Sig. values of 0.122 and 0.201, respectively, surpassing 0.05. This suggests that the n-gain scores are regularly distributed. A homogeneity of variance test </w:t>
          </w:r>
          <w:proofErr w:type="gramStart"/>
          <w:r w:rsidRPr="00BF1747">
            <w:rPr>
              <w:rFonts w:asciiTheme="minorHAnsi" w:hAnsiTheme="minorHAnsi" w:cstheme="majorHAnsi"/>
              <w:color w:val="000000"/>
              <w:sz w:val="24"/>
              <w:szCs w:val="24"/>
            </w:rPr>
            <w:t>was performed</w:t>
          </w:r>
          <w:proofErr w:type="gramEnd"/>
          <w:r w:rsidRPr="00BF1747">
            <w:rPr>
              <w:rFonts w:asciiTheme="minorHAnsi" w:hAnsiTheme="minorHAnsi" w:cstheme="majorHAnsi"/>
              <w:color w:val="000000"/>
              <w:sz w:val="24"/>
              <w:szCs w:val="24"/>
            </w:rPr>
            <w:t xml:space="preserve"> since no classes in the test did not have a normal distribution. Each of the average n-gain values </w:t>
          </w:r>
          <w:proofErr w:type="gramStart"/>
          <w:r w:rsidRPr="00BF1747">
            <w:rPr>
              <w:rFonts w:asciiTheme="minorHAnsi" w:hAnsiTheme="minorHAnsi" w:cstheme="majorHAnsi"/>
              <w:color w:val="000000"/>
              <w:sz w:val="24"/>
              <w:szCs w:val="24"/>
            </w:rPr>
            <w:t>were tested</w:t>
          </w:r>
          <w:proofErr w:type="gramEnd"/>
          <w:r w:rsidRPr="00BF1747">
            <w:rPr>
              <w:rFonts w:asciiTheme="minorHAnsi" w:hAnsiTheme="minorHAnsi" w:cstheme="majorHAnsi"/>
              <w:color w:val="000000"/>
              <w:sz w:val="24"/>
              <w:szCs w:val="24"/>
            </w:rPr>
            <w:t xml:space="preserve"> for differences.</w:t>
          </w:r>
        </w:p>
        <w:p w14:paraId="484B0679" w14:textId="77777777" w:rsidR="0046214F" w:rsidRPr="00307989" w:rsidRDefault="0046214F" w:rsidP="00A654C9">
          <w:pPr>
            <w:widowControl w:val="0"/>
            <w:pBdr>
              <w:top w:val="nil"/>
              <w:left w:val="nil"/>
              <w:bottom w:val="nil"/>
              <w:right w:val="nil"/>
              <w:between w:val="nil"/>
            </w:pBdr>
            <w:spacing w:after="0" w:line="276" w:lineRule="auto"/>
            <w:ind w:firstLine="720"/>
            <w:jc w:val="both"/>
            <w:rPr>
              <w:rFonts w:asciiTheme="minorHAnsi" w:hAnsiTheme="minorHAnsi" w:cstheme="majorHAnsi"/>
              <w:color w:val="000000"/>
              <w:sz w:val="24"/>
              <w:szCs w:val="24"/>
            </w:rPr>
          </w:pPr>
        </w:p>
        <w:p w14:paraId="686C4FAF" w14:textId="37E17CEF" w:rsidR="00BA0D2B" w:rsidRPr="00307989" w:rsidRDefault="003C0D3F" w:rsidP="00BA0D2B">
          <w:pPr>
            <w:spacing w:after="0" w:line="276" w:lineRule="auto"/>
            <w:jc w:val="both"/>
            <w:rPr>
              <w:rFonts w:asciiTheme="minorHAnsi" w:hAnsiTheme="minorHAnsi" w:cstheme="minorHAnsi"/>
              <w:b/>
              <w:sz w:val="24"/>
              <w:szCs w:val="24"/>
            </w:rPr>
          </w:pPr>
          <w:r w:rsidRPr="00307989">
            <w:rPr>
              <w:rFonts w:asciiTheme="minorHAnsi" w:hAnsiTheme="minorHAnsi" w:cstheme="minorHAnsi"/>
              <w:b/>
              <w:sz w:val="24"/>
              <w:szCs w:val="24"/>
            </w:rPr>
            <w:t>Homogen</w:t>
          </w:r>
          <w:r w:rsidR="001E12ED" w:rsidRPr="00307989">
            <w:rPr>
              <w:rFonts w:asciiTheme="minorHAnsi" w:hAnsiTheme="minorHAnsi" w:cstheme="minorHAnsi"/>
              <w:b/>
              <w:sz w:val="24"/>
              <w:szCs w:val="24"/>
            </w:rPr>
            <w:t>e</w:t>
          </w:r>
          <w:r w:rsidRPr="00307989">
            <w:rPr>
              <w:rFonts w:asciiTheme="minorHAnsi" w:hAnsiTheme="minorHAnsi" w:cstheme="minorHAnsi"/>
              <w:b/>
              <w:sz w:val="24"/>
              <w:szCs w:val="24"/>
            </w:rPr>
            <w:t>ity Test</w:t>
          </w:r>
        </w:p>
        <w:p w14:paraId="6C1F7E99" w14:textId="77777777" w:rsidR="00887866" w:rsidRDefault="00887866" w:rsidP="004019CA">
          <w:pPr>
            <w:tabs>
              <w:tab w:val="left" w:pos="3470"/>
            </w:tabs>
            <w:ind w:firstLine="720"/>
            <w:jc w:val="center"/>
            <w:rPr>
              <w:rFonts w:asciiTheme="minorHAnsi" w:hAnsiTheme="minorHAnsi" w:cstheme="majorHAnsi"/>
              <w:color w:val="000000"/>
              <w:sz w:val="24"/>
              <w:szCs w:val="24"/>
            </w:rPr>
          </w:pPr>
          <w:r w:rsidRPr="00887866">
            <w:rPr>
              <w:rFonts w:asciiTheme="minorHAnsi" w:hAnsiTheme="minorHAnsi" w:cstheme="majorHAnsi"/>
              <w:color w:val="000000"/>
              <w:sz w:val="24"/>
              <w:szCs w:val="24"/>
            </w:rPr>
            <w:t xml:space="preserve">Apply the assessment </w:t>
          </w:r>
          <w:proofErr w:type="spellStart"/>
          <w:r w:rsidRPr="00887866">
            <w:rPr>
              <w:rFonts w:asciiTheme="minorHAnsi" w:hAnsiTheme="minorHAnsi" w:cstheme="majorHAnsi"/>
              <w:color w:val="000000"/>
              <w:sz w:val="24"/>
              <w:szCs w:val="24"/>
            </w:rPr>
            <w:t>Levene</w:t>
          </w:r>
          <w:proofErr w:type="spellEnd"/>
          <w:r w:rsidRPr="00887866">
            <w:rPr>
              <w:rFonts w:asciiTheme="minorHAnsi" w:hAnsiTheme="minorHAnsi" w:cstheme="majorHAnsi"/>
              <w:color w:val="000000"/>
              <w:sz w:val="24"/>
              <w:szCs w:val="24"/>
            </w:rPr>
            <w:t xml:space="preserve"> at a statistically significant degree of alpha equal to 0.05 with the aid of the SPSS twenty-four application to assess the homogeneous of variance of the baseline, posttest, and n-gain ratings. The fourth table listed below provides an overview of the calculations for the homogeneity analysis.</w:t>
          </w:r>
        </w:p>
        <w:p w14:paraId="0AD11309" w14:textId="53B633BD" w:rsidR="00BA0D2B" w:rsidRPr="004019CA" w:rsidRDefault="003C0D3F" w:rsidP="004019CA">
          <w:pPr>
            <w:tabs>
              <w:tab w:val="left" w:pos="3470"/>
            </w:tabs>
            <w:ind w:firstLine="720"/>
            <w:jc w:val="center"/>
            <w:rPr>
              <w:b/>
              <w:sz w:val="20"/>
              <w:szCs w:val="20"/>
            </w:rPr>
          </w:pPr>
          <w:r>
            <w:rPr>
              <w:b/>
              <w:sz w:val="20"/>
              <w:szCs w:val="20"/>
            </w:rPr>
            <w:t>Tab</w:t>
          </w:r>
          <w:r w:rsidR="004019CA" w:rsidRPr="004019CA">
            <w:rPr>
              <w:b/>
              <w:sz w:val="20"/>
              <w:szCs w:val="20"/>
            </w:rPr>
            <w:t>l</w:t>
          </w:r>
          <w:r>
            <w:rPr>
              <w:b/>
              <w:sz w:val="20"/>
              <w:szCs w:val="20"/>
            </w:rPr>
            <w:t>e</w:t>
          </w:r>
          <w:r w:rsidR="004019CA" w:rsidRPr="004019CA">
            <w:rPr>
              <w:b/>
              <w:sz w:val="20"/>
              <w:szCs w:val="20"/>
            </w:rPr>
            <w:t xml:space="preserve"> 4.</w:t>
          </w:r>
          <w:r w:rsidR="005C2E54">
            <w:rPr>
              <w:b/>
              <w:sz w:val="20"/>
              <w:szCs w:val="20"/>
            </w:rPr>
            <w:t xml:space="preserve"> </w:t>
          </w:r>
          <w:r w:rsidR="00887866" w:rsidRPr="00887866">
            <w:rPr>
              <w:b/>
              <w:sz w:val="20"/>
              <w:szCs w:val="20"/>
            </w:rPr>
            <w:t xml:space="preserve">Test for </w:t>
          </w:r>
          <w:proofErr w:type="spellStart"/>
          <w:r w:rsidR="00887866" w:rsidRPr="00887866">
            <w:rPr>
              <w:b/>
              <w:sz w:val="20"/>
              <w:szCs w:val="20"/>
            </w:rPr>
            <w:t>Homegenity</w:t>
          </w:r>
          <w:proofErr w:type="spellEnd"/>
          <w:r w:rsidR="00887866" w:rsidRPr="00887866">
            <w:rPr>
              <w:b/>
              <w:sz w:val="20"/>
              <w:szCs w:val="20"/>
            </w:rPr>
            <w:t xml:space="preserve"> of Variation</w:t>
          </w:r>
        </w:p>
        <w:tbl>
          <w:tblPr>
            <w:tblStyle w:val="TableGridLight"/>
            <w:tblW w:w="791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71"/>
            <w:gridCol w:w="1584"/>
            <w:gridCol w:w="1078"/>
            <w:gridCol w:w="951"/>
            <w:gridCol w:w="895"/>
            <w:gridCol w:w="1831"/>
          </w:tblGrid>
          <w:tr w:rsidR="00BA0D2B" w:rsidRPr="004019CA" w14:paraId="7937ABCD" w14:textId="77777777" w:rsidTr="004019CA">
            <w:trPr>
              <w:trHeight w:val="295"/>
              <w:jc w:val="center"/>
            </w:trPr>
            <w:tc>
              <w:tcPr>
                <w:tcW w:w="1571" w:type="dxa"/>
                <w:vMerge w:val="restart"/>
                <w:hideMark/>
              </w:tcPr>
              <w:p w14:paraId="11D3F5C5" w14:textId="77777777" w:rsidR="00BA0D2B" w:rsidRPr="004019CA" w:rsidRDefault="00BA0D2B" w:rsidP="004019CA">
                <w:pPr>
                  <w:rPr>
                    <w:rFonts w:asciiTheme="minorHAnsi" w:hAnsiTheme="minorHAnsi" w:cstheme="minorHAnsi"/>
                    <w:sz w:val="20"/>
                    <w:szCs w:val="20"/>
                  </w:rPr>
                </w:pPr>
                <w:r w:rsidRPr="004019CA">
                  <w:rPr>
                    <w:rFonts w:asciiTheme="minorHAnsi" w:hAnsiTheme="minorHAnsi" w:cstheme="minorHAnsi"/>
                    <w:b/>
                    <w:bCs/>
                    <w:sz w:val="20"/>
                    <w:szCs w:val="20"/>
                    <w:lang w:val="id-ID"/>
                  </w:rPr>
                  <w:t> </w:t>
                </w:r>
              </w:p>
            </w:tc>
            <w:tc>
              <w:tcPr>
                <w:tcW w:w="1584" w:type="dxa"/>
                <w:vMerge w:val="restart"/>
                <w:hideMark/>
              </w:tcPr>
              <w:p w14:paraId="0B885492" w14:textId="77777777" w:rsidR="00BA0D2B" w:rsidRPr="004019CA" w:rsidRDefault="00BA0D2B" w:rsidP="004019CA">
                <w:pPr>
                  <w:rPr>
                    <w:rFonts w:asciiTheme="minorHAnsi" w:hAnsiTheme="minorHAnsi" w:cstheme="minorHAnsi"/>
                    <w:sz w:val="20"/>
                    <w:szCs w:val="20"/>
                  </w:rPr>
                </w:pPr>
                <w:r w:rsidRPr="004019CA">
                  <w:rPr>
                    <w:rFonts w:asciiTheme="minorHAnsi" w:hAnsiTheme="minorHAnsi" w:cstheme="minorHAnsi"/>
                    <w:b/>
                    <w:bCs/>
                    <w:sz w:val="20"/>
                    <w:szCs w:val="20"/>
                  </w:rPr>
                  <w:t>Class</w:t>
                </w:r>
              </w:p>
            </w:tc>
            <w:tc>
              <w:tcPr>
                <w:tcW w:w="4755" w:type="dxa"/>
                <w:gridSpan w:val="4"/>
                <w:hideMark/>
              </w:tcPr>
              <w:p w14:paraId="08211BE4" w14:textId="77777777" w:rsidR="00BA0D2B" w:rsidRPr="004019CA" w:rsidRDefault="00BA0D2B" w:rsidP="004019CA">
                <w:pPr>
                  <w:rPr>
                    <w:rFonts w:asciiTheme="minorHAnsi" w:hAnsiTheme="minorHAnsi" w:cstheme="minorHAnsi"/>
                    <w:sz w:val="20"/>
                    <w:szCs w:val="20"/>
                  </w:rPr>
                </w:pPr>
                <w:r w:rsidRPr="004019CA">
                  <w:rPr>
                    <w:rFonts w:asciiTheme="minorHAnsi" w:hAnsiTheme="minorHAnsi" w:cstheme="minorHAnsi"/>
                    <w:b/>
                    <w:bCs/>
                    <w:sz w:val="20"/>
                    <w:szCs w:val="20"/>
                    <w:lang w:val="id-ID"/>
                  </w:rPr>
                  <w:t>Levene</w:t>
                </w:r>
                <w:r w:rsidRPr="004019CA">
                  <w:rPr>
                    <w:rFonts w:asciiTheme="minorHAnsi" w:hAnsiTheme="minorHAnsi" w:cstheme="minorHAnsi"/>
                    <w:b/>
                    <w:bCs/>
                    <w:sz w:val="20"/>
                    <w:szCs w:val="20"/>
                  </w:rPr>
                  <w:t xml:space="preserve"> Test</w:t>
                </w:r>
              </w:p>
            </w:tc>
          </w:tr>
          <w:tr w:rsidR="00BA0D2B" w:rsidRPr="004019CA" w14:paraId="40D8C3FE" w14:textId="77777777" w:rsidTr="004019CA">
            <w:trPr>
              <w:trHeight w:val="295"/>
              <w:jc w:val="center"/>
            </w:trPr>
            <w:tc>
              <w:tcPr>
                <w:tcW w:w="0" w:type="auto"/>
                <w:vMerge/>
                <w:hideMark/>
              </w:tcPr>
              <w:p w14:paraId="67C6DD98" w14:textId="77777777" w:rsidR="00BA0D2B" w:rsidRPr="004019CA" w:rsidRDefault="00BA0D2B" w:rsidP="004019CA">
                <w:pPr>
                  <w:rPr>
                    <w:rFonts w:asciiTheme="minorHAnsi" w:hAnsiTheme="minorHAnsi" w:cstheme="minorHAnsi"/>
                    <w:sz w:val="20"/>
                    <w:szCs w:val="20"/>
                  </w:rPr>
                </w:pPr>
              </w:p>
            </w:tc>
            <w:tc>
              <w:tcPr>
                <w:tcW w:w="0" w:type="auto"/>
                <w:vMerge/>
                <w:hideMark/>
              </w:tcPr>
              <w:p w14:paraId="532FEF74" w14:textId="77777777" w:rsidR="00BA0D2B" w:rsidRPr="004019CA" w:rsidRDefault="00BA0D2B" w:rsidP="004019CA">
                <w:pPr>
                  <w:rPr>
                    <w:rFonts w:asciiTheme="minorHAnsi" w:hAnsiTheme="minorHAnsi" w:cstheme="minorHAnsi"/>
                    <w:sz w:val="20"/>
                    <w:szCs w:val="20"/>
                  </w:rPr>
                </w:pPr>
              </w:p>
            </w:tc>
            <w:tc>
              <w:tcPr>
                <w:tcW w:w="1078" w:type="dxa"/>
                <w:hideMark/>
              </w:tcPr>
              <w:p w14:paraId="710209CF" w14:textId="77777777" w:rsidR="00BA0D2B" w:rsidRPr="004019CA" w:rsidRDefault="00BA0D2B" w:rsidP="004019CA">
                <w:pPr>
                  <w:rPr>
                    <w:rFonts w:asciiTheme="minorHAnsi" w:hAnsiTheme="minorHAnsi" w:cstheme="minorHAnsi"/>
                    <w:sz w:val="20"/>
                    <w:szCs w:val="20"/>
                  </w:rPr>
                </w:pPr>
                <w:r w:rsidRPr="004019CA">
                  <w:rPr>
                    <w:rFonts w:asciiTheme="minorHAnsi" w:eastAsiaTheme="minorEastAsia" w:hAnsiTheme="minorHAnsi" w:cstheme="minorHAnsi"/>
                    <w:sz w:val="20"/>
                    <w:szCs w:val="20"/>
                  </w:rPr>
                  <w:t>df1</w:t>
                </w:r>
              </w:p>
            </w:tc>
            <w:tc>
              <w:tcPr>
                <w:tcW w:w="951" w:type="dxa"/>
                <w:hideMark/>
              </w:tcPr>
              <w:p w14:paraId="763F2DC7" w14:textId="77777777" w:rsidR="00BA0D2B" w:rsidRPr="004019CA" w:rsidRDefault="00BA0D2B" w:rsidP="004019CA">
                <w:pPr>
                  <w:rPr>
                    <w:rFonts w:asciiTheme="minorHAnsi" w:hAnsiTheme="minorHAnsi" w:cstheme="minorHAnsi"/>
                    <w:sz w:val="20"/>
                    <w:szCs w:val="20"/>
                  </w:rPr>
                </w:pPr>
                <w:r w:rsidRPr="004019CA">
                  <w:rPr>
                    <w:rFonts w:asciiTheme="minorHAnsi" w:hAnsiTheme="minorHAnsi" w:cstheme="minorHAnsi"/>
                    <w:sz w:val="20"/>
                    <w:szCs w:val="20"/>
                    <w:lang w:val="id-ID"/>
                  </w:rPr>
                  <w:t>df2</w:t>
                </w:r>
              </w:p>
            </w:tc>
            <w:tc>
              <w:tcPr>
                <w:tcW w:w="895" w:type="dxa"/>
                <w:hideMark/>
              </w:tcPr>
              <w:p w14:paraId="70CC1491" w14:textId="77777777" w:rsidR="00BA0D2B" w:rsidRPr="004019CA" w:rsidRDefault="00BA0D2B" w:rsidP="004019CA">
                <w:pPr>
                  <w:rPr>
                    <w:rFonts w:asciiTheme="minorHAnsi" w:hAnsiTheme="minorHAnsi" w:cstheme="minorHAnsi"/>
                    <w:sz w:val="20"/>
                    <w:szCs w:val="20"/>
                  </w:rPr>
                </w:pPr>
                <w:r w:rsidRPr="004019CA">
                  <w:rPr>
                    <w:rFonts w:asciiTheme="minorHAnsi" w:hAnsiTheme="minorHAnsi" w:cstheme="minorHAnsi"/>
                    <w:sz w:val="20"/>
                    <w:szCs w:val="20"/>
                    <w:lang w:val="id-ID"/>
                  </w:rPr>
                  <w:t>Sig.</w:t>
                </w:r>
              </w:p>
            </w:tc>
            <w:tc>
              <w:tcPr>
                <w:tcW w:w="1831" w:type="dxa"/>
                <w:hideMark/>
              </w:tcPr>
              <w:p w14:paraId="603DE075" w14:textId="77777777" w:rsidR="00BA0D2B" w:rsidRPr="004019CA" w:rsidRDefault="00BA0D2B" w:rsidP="004019CA">
                <w:pPr>
                  <w:rPr>
                    <w:rFonts w:asciiTheme="minorHAnsi" w:hAnsiTheme="minorHAnsi" w:cstheme="minorHAnsi"/>
                    <w:sz w:val="20"/>
                    <w:szCs w:val="20"/>
                  </w:rPr>
                </w:pPr>
                <w:r w:rsidRPr="004019CA">
                  <w:rPr>
                    <w:rFonts w:asciiTheme="minorHAnsi" w:eastAsiaTheme="minorEastAsia" w:hAnsiTheme="minorHAnsi" w:cstheme="minorHAnsi"/>
                    <w:sz w:val="20"/>
                    <w:szCs w:val="20"/>
                  </w:rPr>
                  <w:t>H</w:t>
                </w:r>
                <w:r w:rsidRPr="004019CA">
                  <w:rPr>
                    <w:rFonts w:asciiTheme="minorHAnsi" w:eastAsiaTheme="minorEastAsia" w:hAnsiTheme="minorHAnsi" w:cstheme="minorHAnsi"/>
                    <w:sz w:val="20"/>
                    <w:szCs w:val="20"/>
                    <w:vertAlign w:val="subscript"/>
                  </w:rPr>
                  <w:t>0</w:t>
                </w:r>
              </w:p>
            </w:tc>
          </w:tr>
          <w:tr w:rsidR="001E12ED" w:rsidRPr="004019CA" w14:paraId="4DA2C356" w14:textId="77777777" w:rsidTr="004019CA">
            <w:trPr>
              <w:trHeight w:val="295"/>
              <w:jc w:val="center"/>
            </w:trPr>
            <w:tc>
              <w:tcPr>
                <w:tcW w:w="1571" w:type="dxa"/>
                <w:vMerge w:val="restart"/>
                <w:hideMark/>
              </w:tcPr>
              <w:p w14:paraId="56E3B8CB" w14:textId="77777777" w:rsidR="001E12ED" w:rsidRPr="004019CA" w:rsidRDefault="001E12ED" w:rsidP="001E12ED">
                <w:pPr>
                  <w:rPr>
                    <w:rFonts w:asciiTheme="minorHAnsi" w:hAnsiTheme="minorHAnsi" w:cstheme="minorHAnsi"/>
                    <w:sz w:val="20"/>
                    <w:szCs w:val="20"/>
                  </w:rPr>
                </w:pPr>
                <w:r w:rsidRPr="004019CA">
                  <w:rPr>
                    <w:rFonts w:asciiTheme="minorHAnsi" w:hAnsiTheme="minorHAnsi" w:cstheme="minorHAnsi"/>
                    <w:b/>
                    <w:bCs/>
                    <w:sz w:val="20"/>
                    <w:szCs w:val="20"/>
                    <w:lang w:val="id-ID"/>
                  </w:rPr>
                  <w:t>Pretest</w:t>
                </w:r>
              </w:p>
            </w:tc>
            <w:tc>
              <w:tcPr>
                <w:tcW w:w="1584" w:type="dxa"/>
                <w:hideMark/>
              </w:tcPr>
              <w:p w14:paraId="7935358F" w14:textId="2AF2D07B" w:rsidR="001E12ED" w:rsidRPr="004019CA" w:rsidRDefault="001E12ED" w:rsidP="001E12ED">
                <w:pPr>
                  <w:rPr>
                    <w:rFonts w:asciiTheme="minorHAnsi" w:hAnsiTheme="minorHAnsi" w:cstheme="minorHAnsi"/>
                    <w:sz w:val="20"/>
                    <w:szCs w:val="20"/>
                  </w:rPr>
                </w:pPr>
                <w:proofErr w:type="spellStart"/>
                <w:r>
                  <w:rPr>
                    <w:rFonts w:asciiTheme="minorHAnsi" w:hAnsiTheme="minorHAnsi" w:cstheme="minorHAnsi"/>
                    <w:sz w:val="20"/>
                    <w:szCs w:val="20"/>
                    <w:lang w:eastAsia="id-ID"/>
                  </w:rPr>
                  <w:t>Ex</w:t>
                </w:r>
                <w:r w:rsidRPr="00BA0D2B">
                  <w:rPr>
                    <w:rFonts w:asciiTheme="minorHAnsi" w:hAnsiTheme="minorHAnsi" w:cstheme="minorHAnsi"/>
                    <w:sz w:val="20"/>
                    <w:szCs w:val="20"/>
                    <w:lang w:eastAsia="id-ID"/>
                  </w:rPr>
                  <w:t>sperimen</w:t>
                </w:r>
                <w:r>
                  <w:rPr>
                    <w:rFonts w:asciiTheme="minorHAnsi" w:hAnsiTheme="minorHAnsi" w:cstheme="minorHAnsi"/>
                    <w:sz w:val="20"/>
                    <w:szCs w:val="20"/>
                    <w:lang w:eastAsia="id-ID"/>
                  </w:rPr>
                  <w:t>tal</w:t>
                </w:r>
                <w:proofErr w:type="spellEnd"/>
              </w:p>
            </w:tc>
            <w:tc>
              <w:tcPr>
                <w:tcW w:w="1078" w:type="dxa"/>
                <w:vMerge w:val="restart"/>
                <w:hideMark/>
              </w:tcPr>
              <w:p w14:paraId="0954ABC9" w14:textId="77777777" w:rsidR="001E12ED" w:rsidRPr="004019CA" w:rsidRDefault="001E12ED" w:rsidP="001E12ED">
                <w:pPr>
                  <w:rPr>
                    <w:rFonts w:asciiTheme="minorHAnsi" w:hAnsiTheme="minorHAnsi" w:cstheme="minorHAnsi"/>
                    <w:sz w:val="20"/>
                    <w:szCs w:val="20"/>
                  </w:rPr>
                </w:pPr>
                <w:r w:rsidRPr="004019CA">
                  <w:rPr>
                    <w:rFonts w:asciiTheme="minorHAnsi" w:hAnsiTheme="minorHAnsi" w:cstheme="minorHAnsi"/>
                    <w:sz w:val="20"/>
                    <w:szCs w:val="20"/>
                    <w:lang w:val="id-ID"/>
                  </w:rPr>
                  <w:t>1</w:t>
                </w:r>
              </w:p>
            </w:tc>
            <w:tc>
              <w:tcPr>
                <w:tcW w:w="951" w:type="dxa"/>
                <w:vMerge w:val="restart"/>
                <w:hideMark/>
              </w:tcPr>
              <w:p w14:paraId="104EE2D0" w14:textId="77777777" w:rsidR="001E12ED" w:rsidRPr="004019CA" w:rsidRDefault="001E12ED" w:rsidP="001E12ED">
                <w:pPr>
                  <w:rPr>
                    <w:rFonts w:asciiTheme="minorHAnsi" w:hAnsiTheme="minorHAnsi" w:cstheme="minorHAnsi"/>
                    <w:sz w:val="20"/>
                    <w:szCs w:val="20"/>
                  </w:rPr>
                </w:pPr>
                <w:r w:rsidRPr="004019CA">
                  <w:rPr>
                    <w:rFonts w:asciiTheme="minorHAnsi" w:hAnsiTheme="minorHAnsi" w:cstheme="minorHAnsi"/>
                    <w:sz w:val="20"/>
                    <w:szCs w:val="20"/>
                  </w:rPr>
                  <w:t>3</w:t>
                </w:r>
                <w:r w:rsidRPr="004019CA">
                  <w:rPr>
                    <w:rFonts w:asciiTheme="minorHAnsi" w:hAnsiTheme="minorHAnsi" w:cstheme="minorHAnsi"/>
                    <w:sz w:val="20"/>
                    <w:szCs w:val="20"/>
                    <w:lang w:val="id-ID"/>
                  </w:rPr>
                  <w:t>4</w:t>
                </w:r>
              </w:p>
            </w:tc>
            <w:tc>
              <w:tcPr>
                <w:tcW w:w="895" w:type="dxa"/>
                <w:vMerge w:val="restart"/>
                <w:hideMark/>
              </w:tcPr>
              <w:p w14:paraId="3D600028" w14:textId="77777777" w:rsidR="001E12ED" w:rsidRPr="004019CA" w:rsidRDefault="001E12ED" w:rsidP="001E12ED">
                <w:pPr>
                  <w:rPr>
                    <w:rFonts w:asciiTheme="minorHAnsi" w:hAnsiTheme="minorHAnsi" w:cstheme="minorHAnsi"/>
                    <w:sz w:val="20"/>
                    <w:szCs w:val="20"/>
                  </w:rPr>
                </w:pPr>
                <w:r w:rsidRPr="004019CA">
                  <w:rPr>
                    <w:rFonts w:asciiTheme="minorHAnsi" w:eastAsiaTheme="minorEastAsia" w:hAnsiTheme="minorHAnsi" w:cstheme="minorHAnsi"/>
                    <w:sz w:val="20"/>
                    <w:szCs w:val="20"/>
                  </w:rPr>
                  <w:t>0,223</w:t>
                </w:r>
              </w:p>
            </w:tc>
            <w:tc>
              <w:tcPr>
                <w:tcW w:w="1831" w:type="dxa"/>
                <w:vMerge w:val="restart"/>
                <w:hideMark/>
              </w:tcPr>
              <w:p w14:paraId="26F2DA05" w14:textId="469F441E" w:rsidR="001E12ED" w:rsidRPr="004019CA" w:rsidRDefault="001E12ED" w:rsidP="001E12ED">
                <w:pPr>
                  <w:rPr>
                    <w:rFonts w:asciiTheme="minorHAnsi" w:hAnsiTheme="minorHAnsi" w:cstheme="minorHAnsi"/>
                    <w:sz w:val="20"/>
                    <w:szCs w:val="20"/>
                  </w:rPr>
                </w:pPr>
                <w:r>
                  <w:rPr>
                    <w:rFonts w:asciiTheme="minorHAnsi" w:hAnsiTheme="minorHAnsi" w:cstheme="minorHAnsi"/>
                    <w:sz w:val="20"/>
                    <w:szCs w:val="20"/>
                  </w:rPr>
                  <w:t>Accepted</w:t>
                </w:r>
              </w:p>
            </w:tc>
          </w:tr>
          <w:tr w:rsidR="001E12ED" w:rsidRPr="004019CA" w14:paraId="32996E76" w14:textId="77777777" w:rsidTr="004019CA">
            <w:trPr>
              <w:trHeight w:val="295"/>
              <w:jc w:val="center"/>
            </w:trPr>
            <w:tc>
              <w:tcPr>
                <w:tcW w:w="0" w:type="auto"/>
                <w:vMerge/>
                <w:hideMark/>
              </w:tcPr>
              <w:p w14:paraId="782CAC0E" w14:textId="77777777" w:rsidR="001E12ED" w:rsidRPr="004019CA" w:rsidRDefault="001E12ED" w:rsidP="001E12ED">
                <w:pPr>
                  <w:rPr>
                    <w:rFonts w:asciiTheme="minorHAnsi" w:hAnsiTheme="minorHAnsi" w:cstheme="minorHAnsi"/>
                    <w:sz w:val="20"/>
                    <w:szCs w:val="20"/>
                  </w:rPr>
                </w:pPr>
              </w:p>
            </w:tc>
            <w:tc>
              <w:tcPr>
                <w:tcW w:w="1584" w:type="dxa"/>
                <w:hideMark/>
              </w:tcPr>
              <w:p w14:paraId="64D191EA" w14:textId="453E2B8B" w:rsidR="001E12ED" w:rsidRPr="004019CA" w:rsidRDefault="001E12ED" w:rsidP="001E12ED">
                <w:pPr>
                  <w:rPr>
                    <w:rFonts w:asciiTheme="minorHAnsi" w:hAnsiTheme="minorHAnsi" w:cstheme="minorHAnsi"/>
                    <w:sz w:val="20"/>
                    <w:szCs w:val="20"/>
                  </w:rPr>
                </w:pPr>
                <w:r>
                  <w:rPr>
                    <w:rFonts w:asciiTheme="minorHAnsi" w:hAnsiTheme="minorHAnsi" w:cstheme="minorHAnsi"/>
                    <w:color w:val="000000"/>
                    <w:sz w:val="20"/>
                    <w:szCs w:val="20"/>
                  </w:rPr>
                  <w:t>Convent</w:t>
                </w:r>
                <w:r w:rsidRPr="00BA0D2B">
                  <w:rPr>
                    <w:rFonts w:asciiTheme="minorHAnsi" w:hAnsiTheme="minorHAnsi" w:cstheme="minorHAnsi"/>
                    <w:color w:val="000000"/>
                    <w:sz w:val="20"/>
                    <w:szCs w:val="20"/>
                  </w:rPr>
                  <w:t>ional</w:t>
                </w:r>
              </w:p>
            </w:tc>
            <w:tc>
              <w:tcPr>
                <w:tcW w:w="0" w:type="auto"/>
                <w:vMerge/>
                <w:hideMark/>
              </w:tcPr>
              <w:p w14:paraId="56D7AF86" w14:textId="77777777" w:rsidR="001E12ED" w:rsidRPr="004019CA" w:rsidRDefault="001E12ED" w:rsidP="001E12ED">
                <w:pPr>
                  <w:rPr>
                    <w:rFonts w:asciiTheme="minorHAnsi" w:hAnsiTheme="minorHAnsi" w:cstheme="minorHAnsi"/>
                    <w:sz w:val="20"/>
                    <w:szCs w:val="20"/>
                  </w:rPr>
                </w:pPr>
              </w:p>
            </w:tc>
            <w:tc>
              <w:tcPr>
                <w:tcW w:w="0" w:type="auto"/>
                <w:vMerge/>
                <w:hideMark/>
              </w:tcPr>
              <w:p w14:paraId="2B7588A3" w14:textId="77777777" w:rsidR="001E12ED" w:rsidRPr="004019CA" w:rsidRDefault="001E12ED" w:rsidP="001E12ED">
                <w:pPr>
                  <w:rPr>
                    <w:rFonts w:asciiTheme="minorHAnsi" w:hAnsiTheme="minorHAnsi" w:cstheme="minorHAnsi"/>
                    <w:sz w:val="20"/>
                    <w:szCs w:val="20"/>
                  </w:rPr>
                </w:pPr>
              </w:p>
            </w:tc>
            <w:tc>
              <w:tcPr>
                <w:tcW w:w="0" w:type="auto"/>
                <w:vMerge/>
                <w:hideMark/>
              </w:tcPr>
              <w:p w14:paraId="5707B0B4" w14:textId="77777777" w:rsidR="001E12ED" w:rsidRPr="004019CA" w:rsidRDefault="001E12ED" w:rsidP="001E12ED">
                <w:pPr>
                  <w:rPr>
                    <w:rFonts w:asciiTheme="minorHAnsi" w:hAnsiTheme="minorHAnsi" w:cstheme="minorHAnsi"/>
                    <w:sz w:val="20"/>
                    <w:szCs w:val="20"/>
                  </w:rPr>
                </w:pPr>
              </w:p>
            </w:tc>
            <w:tc>
              <w:tcPr>
                <w:tcW w:w="1831" w:type="dxa"/>
                <w:vMerge/>
                <w:hideMark/>
              </w:tcPr>
              <w:p w14:paraId="5D12BAE9" w14:textId="77777777" w:rsidR="001E12ED" w:rsidRPr="004019CA" w:rsidRDefault="001E12ED" w:rsidP="001E12ED">
                <w:pPr>
                  <w:rPr>
                    <w:rFonts w:asciiTheme="minorHAnsi" w:hAnsiTheme="minorHAnsi" w:cstheme="minorHAnsi"/>
                    <w:sz w:val="20"/>
                    <w:szCs w:val="20"/>
                  </w:rPr>
                </w:pPr>
              </w:p>
            </w:tc>
          </w:tr>
          <w:tr w:rsidR="001E12ED" w:rsidRPr="004019CA" w14:paraId="3FCCB0F9" w14:textId="77777777" w:rsidTr="004019CA">
            <w:trPr>
              <w:trHeight w:val="295"/>
              <w:jc w:val="center"/>
            </w:trPr>
            <w:tc>
              <w:tcPr>
                <w:tcW w:w="1571" w:type="dxa"/>
                <w:vMerge w:val="restart"/>
                <w:hideMark/>
              </w:tcPr>
              <w:p w14:paraId="432F7B56" w14:textId="77777777" w:rsidR="001E12ED" w:rsidRPr="004019CA" w:rsidRDefault="001E12ED" w:rsidP="001E12ED">
                <w:pPr>
                  <w:rPr>
                    <w:rFonts w:asciiTheme="minorHAnsi" w:hAnsiTheme="minorHAnsi" w:cstheme="minorHAnsi"/>
                    <w:sz w:val="20"/>
                    <w:szCs w:val="20"/>
                  </w:rPr>
                </w:pPr>
                <w:r w:rsidRPr="004019CA">
                  <w:rPr>
                    <w:rFonts w:asciiTheme="minorHAnsi" w:hAnsiTheme="minorHAnsi" w:cstheme="minorHAnsi"/>
                    <w:b/>
                    <w:bCs/>
                    <w:sz w:val="20"/>
                    <w:szCs w:val="20"/>
                    <w:lang w:val="id-ID"/>
                  </w:rPr>
                  <w:t>Postes</w:t>
                </w:r>
                <w:r w:rsidRPr="004019CA">
                  <w:rPr>
                    <w:rFonts w:asciiTheme="minorHAnsi" w:hAnsiTheme="minorHAnsi" w:cstheme="minorHAnsi"/>
                    <w:b/>
                    <w:bCs/>
                    <w:sz w:val="20"/>
                    <w:szCs w:val="20"/>
                  </w:rPr>
                  <w:t>t</w:t>
                </w:r>
              </w:p>
            </w:tc>
            <w:tc>
              <w:tcPr>
                <w:tcW w:w="1584" w:type="dxa"/>
                <w:hideMark/>
              </w:tcPr>
              <w:p w14:paraId="0F9B5D40" w14:textId="4E683189" w:rsidR="001E12ED" w:rsidRPr="004019CA" w:rsidRDefault="001E12ED" w:rsidP="001E12ED">
                <w:pPr>
                  <w:rPr>
                    <w:rFonts w:asciiTheme="minorHAnsi" w:hAnsiTheme="minorHAnsi" w:cstheme="minorHAnsi"/>
                    <w:sz w:val="20"/>
                    <w:szCs w:val="20"/>
                  </w:rPr>
                </w:pPr>
                <w:proofErr w:type="spellStart"/>
                <w:r>
                  <w:rPr>
                    <w:rFonts w:asciiTheme="minorHAnsi" w:hAnsiTheme="minorHAnsi" w:cstheme="minorHAnsi"/>
                    <w:sz w:val="20"/>
                    <w:szCs w:val="20"/>
                    <w:lang w:eastAsia="id-ID"/>
                  </w:rPr>
                  <w:t>Ex</w:t>
                </w:r>
                <w:r w:rsidRPr="00BA0D2B">
                  <w:rPr>
                    <w:rFonts w:asciiTheme="minorHAnsi" w:hAnsiTheme="minorHAnsi" w:cstheme="minorHAnsi"/>
                    <w:sz w:val="20"/>
                    <w:szCs w:val="20"/>
                    <w:lang w:eastAsia="id-ID"/>
                  </w:rPr>
                  <w:t>sperimen</w:t>
                </w:r>
                <w:r>
                  <w:rPr>
                    <w:rFonts w:asciiTheme="minorHAnsi" w:hAnsiTheme="minorHAnsi" w:cstheme="minorHAnsi"/>
                    <w:sz w:val="20"/>
                    <w:szCs w:val="20"/>
                    <w:lang w:eastAsia="id-ID"/>
                  </w:rPr>
                  <w:t>tal</w:t>
                </w:r>
                <w:proofErr w:type="spellEnd"/>
              </w:p>
            </w:tc>
            <w:tc>
              <w:tcPr>
                <w:tcW w:w="1078" w:type="dxa"/>
                <w:vMerge w:val="restart"/>
                <w:hideMark/>
              </w:tcPr>
              <w:p w14:paraId="56550CE8" w14:textId="77777777" w:rsidR="001E12ED" w:rsidRPr="004019CA" w:rsidRDefault="001E12ED" w:rsidP="001E12ED">
                <w:pPr>
                  <w:rPr>
                    <w:rFonts w:asciiTheme="minorHAnsi" w:hAnsiTheme="minorHAnsi" w:cstheme="minorHAnsi"/>
                    <w:sz w:val="20"/>
                    <w:szCs w:val="20"/>
                  </w:rPr>
                </w:pPr>
                <w:r w:rsidRPr="004019CA">
                  <w:rPr>
                    <w:rFonts w:asciiTheme="minorHAnsi" w:eastAsiaTheme="minorEastAsia" w:hAnsiTheme="minorHAnsi" w:cstheme="minorHAnsi"/>
                    <w:sz w:val="20"/>
                    <w:szCs w:val="20"/>
                  </w:rPr>
                  <w:t>1</w:t>
                </w:r>
              </w:p>
            </w:tc>
            <w:tc>
              <w:tcPr>
                <w:tcW w:w="951" w:type="dxa"/>
                <w:vMerge w:val="restart"/>
                <w:hideMark/>
              </w:tcPr>
              <w:p w14:paraId="17DD0403" w14:textId="77777777" w:rsidR="001E12ED" w:rsidRPr="004019CA" w:rsidRDefault="001E12ED" w:rsidP="001E12ED">
                <w:pPr>
                  <w:rPr>
                    <w:rFonts w:asciiTheme="minorHAnsi" w:hAnsiTheme="minorHAnsi" w:cstheme="minorHAnsi"/>
                    <w:sz w:val="20"/>
                    <w:szCs w:val="20"/>
                  </w:rPr>
                </w:pPr>
                <w:r w:rsidRPr="004019CA">
                  <w:rPr>
                    <w:rFonts w:asciiTheme="minorHAnsi" w:hAnsiTheme="minorHAnsi" w:cstheme="minorHAnsi"/>
                    <w:sz w:val="20"/>
                    <w:szCs w:val="20"/>
                  </w:rPr>
                  <w:t>3</w:t>
                </w:r>
                <w:r w:rsidRPr="004019CA">
                  <w:rPr>
                    <w:rFonts w:asciiTheme="minorHAnsi" w:hAnsiTheme="minorHAnsi" w:cstheme="minorHAnsi"/>
                    <w:sz w:val="20"/>
                    <w:szCs w:val="20"/>
                    <w:lang w:val="id-ID"/>
                  </w:rPr>
                  <w:t>4</w:t>
                </w:r>
              </w:p>
            </w:tc>
            <w:tc>
              <w:tcPr>
                <w:tcW w:w="895" w:type="dxa"/>
                <w:vMerge w:val="restart"/>
                <w:hideMark/>
              </w:tcPr>
              <w:p w14:paraId="14EFB7DE" w14:textId="77777777" w:rsidR="001E12ED" w:rsidRPr="004019CA" w:rsidRDefault="001E12ED" w:rsidP="001E12ED">
                <w:pPr>
                  <w:rPr>
                    <w:rFonts w:asciiTheme="minorHAnsi" w:hAnsiTheme="minorHAnsi" w:cstheme="minorHAnsi"/>
                    <w:sz w:val="20"/>
                    <w:szCs w:val="20"/>
                  </w:rPr>
                </w:pPr>
                <w:r w:rsidRPr="004019CA">
                  <w:rPr>
                    <w:rFonts w:asciiTheme="minorHAnsi" w:eastAsiaTheme="minorEastAsia" w:hAnsiTheme="minorHAnsi" w:cstheme="minorHAnsi"/>
                    <w:sz w:val="20"/>
                    <w:szCs w:val="20"/>
                  </w:rPr>
                  <w:t>0,096</w:t>
                </w:r>
              </w:p>
            </w:tc>
            <w:tc>
              <w:tcPr>
                <w:tcW w:w="1831" w:type="dxa"/>
                <w:vMerge w:val="restart"/>
                <w:hideMark/>
              </w:tcPr>
              <w:p w14:paraId="4B6D6BC8" w14:textId="269B4939" w:rsidR="001E12ED" w:rsidRPr="004019CA" w:rsidRDefault="001E12ED" w:rsidP="001E12ED">
                <w:pPr>
                  <w:rPr>
                    <w:rFonts w:asciiTheme="minorHAnsi" w:hAnsiTheme="minorHAnsi" w:cstheme="minorHAnsi"/>
                    <w:sz w:val="20"/>
                    <w:szCs w:val="20"/>
                  </w:rPr>
                </w:pPr>
                <w:r w:rsidRPr="0097062F">
                  <w:rPr>
                    <w:rFonts w:asciiTheme="minorHAnsi" w:hAnsiTheme="minorHAnsi" w:cstheme="minorHAnsi"/>
                    <w:sz w:val="20"/>
                    <w:szCs w:val="20"/>
                  </w:rPr>
                  <w:t>Accepted</w:t>
                </w:r>
              </w:p>
            </w:tc>
          </w:tr>
          <w:tr w:rsidR="001E12ED" w:rsidRPr="004019CA" w14:paraId="4CDF8390" w14:textId="77777777" w:rsidTr="004019CA">
            <w:trPr>
              <w:trHeight w:val="295"/>
              <w:jc w:val="center"/>
            </w:trPr>
            <w:tc>
              <w:tcPr>
                <w:tcW w:w="0" w:type="auto"/>
                <w:vMerge/>
                <w:hideMark/>
              </w:tcPr>
              <w:p w14:paraId="2AAE07B7" w14:textId="77777777" w:rsidR="001E12ED" w:rsidRPr="004019CA" w:rsidRDefault="001E12ED" w:rsidP="001E12ED">
                <w:pPr>
                  <w:rPr>
                    <w:rFonts w:asciiTheme="minorHAnsi" w:hAnsiTheme="minorHAnsi" w:cstheme="minorHAnsi"/>
                    <w:sz w:val="20"/>
                    <w:szCs w:val="20"/>
                  </w:rPr>
                </w:pPr>
              </w:p>
            </w:tc>
            <w:tc>
              <w:tcPr>
                <w:tcW w:w="1584" w:type="dxa"/>
                <w:hideMark/>
              </w:tcPr>
              <w:p w14:paraId="716AC75A" w14:textId="75A5E857" w:rsidR="001E12ED" w:rsidRPr="004019CA" w:rsidRDefault="001E12ED" w:rsidP="001E12ED">
                <w:pPr>
                  <w:rPr>
                    <w:rFonts w:asciiTheme="minorHAnsi" w:hAnsiTheme="minorHAnsi" w:cstheme="minorHAnsi"/>
                    <w:sz w:val="20"/>
                    <w:szCs w:val="20"/>
                  </w:rPr>
                </w:pPr>
                <w:r>
                  <w:rPr>
                    <w:rFonts w:asciiTheme="minorHAnsi" w:hAnsiTheme="minorHAnsi" w:cstheme="minorHAnsi"/>
                    <w:color w:val="000000"/>
                    <w:sz w:val="20"/>
                    <w:szCs w:val="20"/>
                  </w:rPr>
                  <w:t>Convent</w:t>
                </w:r>
                <w:r w:rsidRPr="00BA0D2B">
                  <w:rPr>
                    <w:rFonts w:asciiTheme="minorHAnsi" w:hAnsiTheme="minorHAnsi" w:cstheme="minorHAnsi"/>
                    <w:color w:val="000000"/>
                    <w:sz w:val="20"/>
                    <w:szCs w:val="20"/>
                  </w:rPr>
                  <w:t>ional</w:t>
                </w:r>
              </w:p>
            </w:tc>
            <w:tc>
              <w:tcPr>
                <w:tcW w:w="0" w:type="auto"/>
                <w:vMerge/>
                <w:hideMark/>
              </w:tcPr>
              <w:p w14:paraId="286EB9AA" w14:textId="77777777" w:rsidR="001E12ED" w:rsidRPr="004019CA" w:rsidRDefault="001E12ED" w:rsidP="001E12ED">
                <w:pPr>
                  <w:rPr>
                    <w:rFonts w:asciiTheme="minorHAnsi" w:hAnsiTheme="minorHAnsi" w:cstheme="minorHAnsi"/>
                    <w:sz w:val="20"/>
                    <w:szCs w:val="20"/>
                  </w:rPr>
                </w:pPr>
              </w:p>
            </w:tc>
            <w:tc>
              <w:tcPr>
                <w:tcW w:w="0" w:type="auto"/>
                <w:vMerge/>
                <w:hideMark/>
              </w:tcPr>
              <w:p w14:paraId="3AD56CE0" w14:textId="77777777" w:rsidR="001E12ED" w:rsidRPr="004019CA" w:rsidRDefault="001E12ED" w:rsidP="001E12ED">
                <w:pPr>
                  <w:rPr>
                    <w:rFonts w:asciiTheme="minorHAnsi" w:hAnsiTheme="minorHAnsi" w:cstheme="minorHAnsi"/>
                    <w:sz w:val="20"/>
                    <w:szCs w:val="20"/>
                  </w:rPr>
                </w:pPr>
              </w:p>
            </w:tc>
            <w:tc>
              <w:tcPr>
                <w:tcW w:w="0" w:type="auto"/>
                <w:vMerge/>
                <w:hideMark/>
              </w:tcPr>
              <w:p w14:paraId="28BE971B" w14:textId="77777777" w:rsidR="001E12ED" w:rsidRPr="004019CA" w:rsidRDefault="001E12ED" w:rsidP="001E12ED">
                <w:pPr>
                  <w:rPr>
                    <w:rFonts w:asciiTheme="minorHAnsi" w:hAnsiTheme="minorHAnsi" w:cstheme="minorHAnsi"/>
                    <w:sz w:val="20"/>
                    <w:szCs w:val="20"/>
                  </w:rPr>
                </w:pPr>
              </w:p>
            </w:tc>
            <w:tc>
              <w:tcPr>
                <w:tcW w:w="1831" w:type="dxa"/>
                <w:vMerge/>
                <w:hideMark/>
              </w:tcPr>
              <w:p w14:paraId="32B7B675" w14:textId="77777777" w:rsidR="001E12ED" w:rsidRPr="004019CA" w:rsidRDefault="001E12ED" w:rsidP="001E12ED">
                <w:pPr>
                  <w:rPr>
                    <w:rFonts w:asciiTheme="minorHAnsi" w:hAnsiTheme="minorHAnsi" w:cstheme="minorHAnsi"/>
                    <w:sz w:val="20"/>
                    <w:szCs w:val="20"/>
                  </w:rPr>
                </w:pPr>
              </w:p>
            </w:tc>
          </w:tr>
          <w:tr w:rsidR="001E12ED" w:rsidRPr="004019CA" w14:paraId="0082E852" w14:textId="77777777" w:rsidTr="004019CA">
            <w:trPr>
              <w:trHeight w:val="295"/>
              <w:jc w:val="center"/>
            </w:trPr>
            <w:tc>
              <w:tcPr>
                <w:tcW w:w="1571" w:type="dxa"/>
                <w:vMerge w:val="restart"/>
                <w:hideMark/>
              </w:tcPr>
              <w:p w14:paraId="35C71C15" w14:textId="77777777" w:rsidR="001E12ED" w:rsidRPr="004019CA" w:rsidRDefault="001E12ED" w:rsidP="001E12ED">
                <w:pPr>
                  <w:rPr>
                    <w:rFonts w:asciiTheme="minorHAnsi" w:hAnsiTheme="minorHAnsi" w:cstheme="minorHAnsi"/>
                    <w:sz w:val="20"/>
                    <w:szCs w:val="20"/>
                  </w:rPr>
                </w:pPr>
                <w:r w:rsidRPr="004019CA">
                  <w:rPr>
                    <w:rFonts w:asciiTheme="minorHAnsi" w:hAnsiTheme="minorHAnsi" w:cstheme="minorHAnsi"/>
                    <w:b/>
                    <w:bCs/>
                    <w:sz w:val="20"/>
                    <w:szCs w:val="20"/>
                    <w:lang w:val="id-ID"/>
                  </w:rPr>
                  <w:t>N-Gain</w:t>
                </w:r>
              </w:p>
            </w:tc>
            <w:tc>
              <w:tcPr>
                <w:tcW w:w="1584" w:type="dxa"/>
                <w:hideMark/>
              </w:tcPr>
              <w:p w14:paraId="328D1344" w14:textId="447104B9" w:rsidR="001E12ED" w:rsidRPr="004019CA" w:rsidRDefault="001E12ED" w:rsidP="001E12ED">
                <w:pPr>
                  <w:rPr>
                    <w:rFonts w:asciiTheme="minorHAnsi" w:hAnsiTheme="minorHAnsi" w:cstheme="minorHAnsi"/>
                    <w:sz w:val="20"/>
                    <w:szCs w:val="20"/>
                  </w:rPr>
                </w:pPr>
                <w:proofErr w:type="spellStart"/>
                <w:r>
                  <w:rPr>
                    <w:rFonts w:asciiTheme="minorHAnsi" w:hAnsiTheme="minorHAnsi" w:cstheme="minorHAnsi"/>
                    <w:sz w:val="20"/>
                    <w:szCs w:val="20"/>
                    <w:lang w:eastAsia="id-ID"/>
                  </w:rPr>
                  <w:t>Ex</w:t>
                </w:r>
                <w:r w:rsidRPr="00BA0D2B">
                  <w:rPr>
                    <w:rFonts w:asciiTheme="minorHAnsi" w:hAnsiTheme="minorHAnsi" w:cstheme="minorHAnsi"/>
                    <w:sz w:val="20"/>
                    <w:szCs w:val="20"/>
                    <w:lang w:eastAsia="id-ID"/>
                  </w:rPr>
                  <w:t>sperimen</w:t>
                </w:r>
                <w:r>
                  <w:rPr>
                    <w:rFonts w:asciiTheme="minorHAnsi" w:hAnsiTheme="minorHAnsi" w:cstheme="minorHAnsi"/>
                    <w:sz w:val="20"/>
                    <w:szCs w:val="20"/>
                    <w:lang w:eastAsia="id-ID"/>
                  </w:rPr>
                  <w:t>tal</w:t>
                </w:r>
                <w:proofErr w:type="spellEnd"/>
              </w:p>
            </w:tc>
            <w:tc>
              <w:tcPr>
                <w:tcW w:w="1078" w:type="dxa"/>
                <w:vMerge w:val="restart"/>
                <w:hideMark/>
              </w:tcPr>
              <w:p w14:paraId="6928F609" w14:textId="77777777" w:rsidR="001E12ED" w:rsidRPr="004019CA" w:rsidRDefault="001E12ED" w:rsidP="001E12ED">
                <w:pPr>
                  <w:rPr>
                    <w:rFonts w:asciiTheme="minorHAnsi" w:hAnsiTheme="minorHAnsi" w:cstheme="minorHAnsi"/>
                    <w:sz w:val="20"/>
                    <w:szCs w:val="20"/>
                  </w:rPr>
                </w:pPr>
                <w:r w:rsidRPr="004019CA">
                  <w:rPr>
                    <w:rFonts w:asciiTheme="minorHAnsi" w:eastAsiaTheme="minorEastAsia" w:hAnsiTheme="minorHAnsi" w:cstheme="minorHAnsi"/>
                    <w:sz w:val="20"/>
                    <w:szCs w:val="20"/>
                  </w:rPr>
                  <w:t>1</w:t>
                </w:r>
              </w:p>
            </w:tc>
            <w:tc>
              <w:tcPr>
                <w:tcW w:w="951" w:type="dxa"/>
                <w:vMerge w:val="restart"/>
                <w:hideMark/>
              </w:tcPr>
              <w:p w14:paraId="6373AB68" w14:textId="77777777" w:rsidR="001E12ED" w:rsidRPr="004019CA" w:rsidRDefault="001E12ED" w:rsidP="001E12ED">
                <w:pPr>
                  <w:rPr>
                    <w:rFonts w:asciiTheme="minorHAnsi" w:hAnsiTheme="minorHAnsi" w:cstheme="minorHAnsi"/>
                    <w:sz w:val="20"/>
                    <w:szCs w:val="20"/>
                  </w:rPr>
                </w:pPr>
                <w:r w:rsidRPr="004019CA">
                  <w:rPr>
                    <w:rFonts w:asciiTheme="minorHAnsi" w:hAnsiTheme="minorHAnsi" w:cstheme="minorHAnsi"/>
                    <w:sz w:val="20"/>
                    <w:szCs w:val="20"/>
                  </w:rPr>
                  <w:t>3</w:t>
                </w:r>
                <w:r w:rsidRPr="004019CA">
                  <w:rPr>
                    <w:rFonts w:asciiTheme="minorHAnsi" w:hAnsiTheme="minorHAnsi" w:cstheme="minorHAnsi"/>
                    <w:sz w:val="20"/>
                    <w:szCs w:val="20"/>
                    <w:lang w:val="id-ID"/>
                  </w:rPr>
                  <w:t>4</w:t>
                </w:r>
              </w:p>
            </w:tc>
            <w:tc>
              <w:tcPr>
                <w:tcW w:w="895" w:type="dxa"/>
                <w:vMerge w:val="restart"/>
                <w:hideMark/>
              </w:tcPr>
              <w:p w14:paraId="6783A373" w14:textId="77777777" w:rsidR="001E12ED" w:rsidRPr="004019CA" w:rsidRDefault="001E12ED" w:rsidP="001E12ED">
                <w:pPr>
                  <w:rPr>
                    <w:rFonts w:asciiTheme="minorHAnsi" w:hAnsiTheme="minorHAnsi" w:cstheme="minorHAnsi"/>
                    <w:sz w:val="20"/>
                    <w:szCs w:val="20"/>
                  </w:rPr>
                </w:pPr>
                <w:r w:rsidRPr="004019CA">
                  <w:rPr>
                    <w:rFonts w:asciiTheme="minorHAnsi" w:eastAsiaTheme="minorEastAsia" w:hAnsiTheme="minorHAnsi" w:cstheme="minorHAnsi"/>
                    <w:sz w:val="20"/>
                    <w:szCs w:val="20"/>
                  </w:rPr>
                  <w:t>0,119</w:t>
                </w:r>
              </w:p>
            </w:tc>
            <w:tc>
              <w:tcPr>
                <w:tcW w:w="1831" w:type="dxa"/>
                <w:vMerge w:val="restart"/>
                <w:hideMark/>
              </w:tcPr>
              <w:p w14:paraId="4022577B" w14:textId="05EA6713" w:rsidR="001E12ED" w:rsidRPr="004019CA" w:rsidRDefault="001E12ED" w:rsidP="001E12ED">
                <w:pPr>
                  <w:rPr>
                    <w:rFonts w:asciiTheme="minorHAnsi" w:hAnsiTheme="minorHAnsi" w:cstheme="minorHAnsi"/>
                    <w:sz w:val="20"/>
                    <w:szCs w:val="20"/>
                  </w:rPr>
                </w:pPr>
                <w:r w:rsidRPr="0097062F">
                  <w:rPr>
                    <w:rFonts w:asciiTheme="minorHAnsi" w:hAnsiTheme="minorHAnsi" w:cstheme="minorHAnsi"/>
                    <w:sz w:val="20"/>
                    <w:szCs w:val="20"/>
                  </w:rPr>
                  <w:t>Accepted</w:t>
                </w:r>
              </w:p>
            </w:tc>
          </w:tr>
          <w:tr w:rsidR="001E12ED" w:rsidRPr="004019CA" w14:paraId="3BEF23EF" w14:textId="77777777" w:rsidTr="004019CA">
            <w:trPr>
              <w:trHeight w:val="295"/>
              <w:jc w:val="center"/>
            </w:trPr>
            <w:tc>
              <w:tcPr>
                <w:tcW w:w="0" w:type="auto"/>
                <w:vMerge/>
                <w:hideMark/>
              </w:tcPr>
              <w:p w14:paraId="39175513" w14:textId="77777777" w:rsidR="001E12ED" w:rsidRPr="004019CA" w:rsidRDefault="001E12ED" w:rsidP="001E12ED">
                <w:pPr>
                  <w:rPr>
                    <w:rFonts w:asciiTheme="minorHAnsi" w:hAnsiTheme="minorHAnsi" w:cstheme="minorHAnsi"/>
                    <w:sz w:val="20"/>
                    <w:szCs w:val="20"/>
                  </w:rPr>
                </w:pPr>
              </w:p>
            </w:tc>
            <w:tc>
              <w:tcPr>
                <w:tcW w:w="1584" w:type="dxa"/>
                <w:hideMark/>
              </w:tcPr>
              <w:p w14:paraId="4F279816" w14:textId="263FF531" w:rsidR="001E12ED" w:rsidRPr="004019CA" w:rsidRDefault="001E12ED" w:rsidP="001E12ED">
                <w:pPr>
                  <w:rPr>
                    <w:rFonts w:asciiTheme="minorHAnsi" w:hAnsiTheme="minorHAnsi" w:cstheme="minorHAnsi"/>
                    <w:sz w:val="20"/>
                    <w:szCs w:val="20"/>
                  </w:rPr>
                </w:pPr>
                <w:r>
                  <w:rPr>
                    <w:rFonts w:asciiTheme="minorHAnsi" w:hAnsiTheme="minorHAnsi" w:cstheme="minorHAnsi"/>
                    <w:color w:val="000000"/>
                    <w:sz w:val="20"/>
                    <w:szCs w:val="20"/>
                  </w:rPr>
                  <w:t>Convent</w:t>
                </w:r>
                <w:r w:rsidRPr="00BA0D2B">
                  <w:rPr>
                    <w:rFonts w:asciiTheme="minorHAnsi" w:hAnsiTheme="minorHAnsi" w:cstheme="minorHAnsi"/>
                    <w:color w:val="000000"/>
                    <w:sz w:val="20"/>
                    <w:szCs w:val="20"/>
                  </w:rPr>
                  <w:t>ional</w:t>
                </w:r>
              </w:p>
            </w:tc>
            <w:tc>
              <w:tcPr>
                <w:tcW w:w="0" w:type="auto"/>
                <w:vMerge/>
                <w:hideMark/>
              </w:tcPr>
              <w:p w14:paraId="3D0275A9" w14:textId="77777777" w:rsidR="001E12ED" w:rsidRPr="004019CA" w:rsidRDefault="001E12ED" w:rsidP="001E12ED">
                <w:pPr>
                  <w:rPr>
                    <w:rFonts w:asciiTheme="minorHAnsi" w:hAnsiTheme="minorHAnsi" w:cstheme="minorHAnsi"/>
                    <w:sz w:val="20"/>
                    <w:szCs w:val="20"/>
                  </w:rPr>
                </w:pPr>
              </w:p>
            </w:tc>
            <w:tc>
              <w:tcPr>
                <w:tcW w:w="0" w:type="auto"/>
                <w:vMerge/>
                <w:hideMark/>
              </w:tcPr>
              <w:p w14:paraId="22689CED" w14:textId="77777777" w:rsidR="001E12ED" w:rsidRPr="004019CA" w:rsidRDefault="001E12ED" w:rsidP="001E12ED">
                <w:pPr>
                  <w:rPr>
                    <w:rFonts w:asciiTheme="minorHAnsi" w:hAnsiTheme="minorHAnsi" w:cstheme="minorHAnsi"/>
                    <w:sz w:val="20"/>
                    <w:szCs w:val="20"/>
                  </w:rPr>
                </w:pPr>
              </w:p>
            </w:tc>
            <w:tc>
              <w:tcPr>
                <w:tcW w:w="0" w:type="auto"/>
                <w:vMerge/>
                <w:hideMark/>
              </w:tcPr>
              <w:p w14:paraId="22590358" w14:textId="77777777" w:rsidR="001E12ED" w:rsidRPr="004019CA" w:rsidRDefault="001E12ED" w:rsidP="001E12ED">
                <w:pPr>
                  <w:rPr>
                    <w:rFonts w:asciiTheme="minorHAnsi" w:hAnsiTheme="minorHAnsi" w:cstheme="minorHAnsi"/>
                    <w:sz w:val="20"/>
                    <w:szCs w:val="20"/>
                  </w:rPr>
                </w:pPr>
              </w:p>
            </w:tc>
            <w:tc>
              <w:tcPr>
                <w:tcW w:w="1831" w:type="dxa"/>
                <w:vMerge/>
                <w:hideMark/>
              </w:tcPr>
              <w:p w14:paraId="4BE2193D" w14:textId="77777777" w:rsidR="001E12ED" w:rsidRPr="004019CA" w:rsidRDefault="001E12ED" w:rsidP="001E12ED">
                <w:pPr>
                  <w:rPr>
                    <w:rFonts w:asciiTheme="minorHAnsi" w:hAnsiTheme="minorHAnsi" w:cstheme="minorHAnsi"/>
                    <w:sz w:val="20"/>
                    <w:szCs w:val="20"/>
                  </w:rPr>
                </w:pPr>
              </w:p>
            </w:tc>
          </w:tr>
        </w:tbl>
        <w:p w14:paraId="789AA2FE" w14:textId="77777777" w:rsidR="004019CA" w:rsidRDefault="004019CA" w:rsidP="004019CA">
          <w:pPr>
            <w:tabs>
              <w:tab w:val="left" w:pos="720"/>
              <w:tab w:val="left" w:pos="3470"/>
            </w:tabs>
            <w:spacing w:after="0" w:line="276" w:lineRule="auto"/>
            <w:jc w:val="both"/>
          </w:pPr>
          <w:r>
            <w:tab/>
          </w:r>
        </w:p>
        <w:p w14:paraId="5E92F9C6" w14:textId="05F22AC6" w:rsidR="00C52DFB" w:rsidRPr="00307989" w:rsidRDefault="00653C36" w:rsidP="00A654C9">
          <w:pPr>
            <w:widowControl w:val="0"/>
            <w:pBdr>
              <w:top w:val="nil"/>
              <w:left w:val="nil"/>
              <w:bottom w:val="nil"/>
              <w:right w:val="nil"/>
              <w:between w:val="nil"/>
            </w:pBdr>
            <w:spacing w:line="276" w:lineRule="auto"/>
            <w:ind w:right="26" w:firstLine="720"/>
            <w:jc w:val="both"/>
            <w:rPr>
              <w:rFonts w:asciiTheme="minorHAnsi" w:hAnsiTheme="minorHAnsi" w:cstheme="majorHAnsi"/>
              <w:color w:val="000000"/>
              <w:sz w:val="24"/>
              <w:szCs w:val="24"/>
            </w:rPr>
          </w:pPr>
          <w:r w:rsidRPr="00653C36">
            <w:rPr>
              <w:rFonts w:asciiTheme="minorHAnsi" w:hAnsiTheme="minorHAnsi" w:cstheme="majorHAnsi"/>
              <w:color w:val="000000"/>
              <w:sz w:val="24"/>
              <w:szCs w:val="24"/>
            </w:rPr>
            <w:t xml:space="preserve">It is evident from the data presented in Table 4 over that the n-gain, preliminary testing, and posttest results scores for mathematical problem solving abilities have Sig. greater than 0.05. It was determined that there was equal variation among individuals in the pretest, posttest, </w:t>
          </w:r>
          <w:proofErr w:type="gramStart"/>
          <w:r w:rsidRPr="00653C36">
            <w:rPr>
              <w:rFonts w:asciiTheme="minorHAnsi" w:hAnsiTheme="minorHAnsi" w:cstheme="majorHAnsi"/>
              <w:color w:val="000000"/>
              <w:sz w:val="24"/>
              <w:szCs w:val="24"/>
            </w:rPr>
            <w:t>with n-gain grades for the mathematics problem-solving skills among students in the experiment</w:t>
          </w:r>
          <w:r>
            <w:rPr>
              <w:rFonts w:asciiTheme="minorHAnsi" w:hAnsiTheme="minorHAnsi" w:cstheme="majorHAnsi"/>
              <w:color w:val="000000"/>
              <w:sz w:val="24"/>
              <w:szCs w:val="24"/>
            </w:rPr>
            <w:t>al setting and the normal group</w:t>
          </w:r>
          <w:proofErr w:type="gramEnd"/>
          <w:r w:rsidR="00C52DFB" w:rsidRPr="00307989">
            <w:rPr>
              <w:rFonts w:asciiTheme="minorHAnsi" w:hAnsiTheme="minorHAnsi" w:cstheme="majorHAnsi"/>
              <w:color w:val="000000"/>
              <w:sz w:val="24"/>
              <w:szCs w:val="24"/>
            </w:rPr>
            <w:t>.</w:t>
          </w:r>
        </w:p>
        <w:p w14:paraId="5657B41D" w14:textId="34AF64B4" w:rsidR="00C52DFB" w:rsidRPr="00307989" w:rsidRDefault="00C52DFB" w:rsidP="00C50C7D">
          <w:pPr>
            <w:spacing w:after="0" w:line="276" w:lineRule="auto"/>
            <w:ind w:right="26"/>
            <w:jc w:val="both"/>
            <w:rPr>
              <w:rFonts w:asciiTheme="minorHAnsi" w:hAnsiTheme="minorHAnsi"/>
              <w:b/>
              <w:sz w:val="24"/>
              <w:szCs w:val="24"/>
            </w:rPr>
          </w:pPr>
          <w:r w:rsidRPr="00307989">
            <w:rPr>
              <w:rFonts w:asciiTheme="minorHAnsi" w:hAnsiTheme="minorHAnsi"/>
              <w:b/>
              <w:color w:val="000000"/>
              <w:sz w:val="24"/>
              <w:szCs w:val="24"/>
            </w:rPr>
            <w:t>Mean Difference Test</w:t>
          </w:r>
        </w:p>
        <w:p w14:paraId="5E59379D" w14:textId="707987C9" w:rsidR="00653C36" w:rsidRDefault="00DE1A00" w:rsidP="00DE1A00">
          <w:pPr>
            <w:widowControl w:val="0"/>
            <w:pBdr>
              <w:top w:val="nil"/>
              <w:left w:val="nil"/>
              <w:bottom w:val="nil"/>
              <w:right w:val="nil"/>
              <w:between w:val="nil"/>
            </w:pBdr>
            <w:spacing w:before="39" w:line="240" w:lineRule="auto"/>
            <w:ind w:firstLine="720"/>
            <w:jc w:val="both"/>
            <w:rPr>
              <w:rFonts w:asciiTheme="minorHAnsi" w:hAnsiTheme="minorHAnsi"/>
              <w:color w:val="000000"/>
              <w:sz w:val="24"/>
              <w:szCs w:val="24"/>
            </w:rPr>
          </w:pPr>
          <w:proofErr w:type="gramStart"/>
          <w:r>
            <w:rPr>
              <w:rFonts w:asciiTheme="minorHAnsi" w:hAnsiTheme="minorHAnsi"/>
              <w:color w:val="000000"/>
              <w:sz w:val="24"/>
              <w:szCs w:val="24"/>
            </w:rPr>
            <w:t>D</w:t>
          </w:r>
          <w:r w:rsidR="00653C36" w:rsidRPr="00653C36">
            <w:rPr>
              <w:rFonts w:asciiTheme="minorHAnsi" w:hAnsiTheme="minorHAnsi"/>
              <w:color w:val="000000"/>
              <w:sz w:val="24"/>
              <w:szCs w:val="24"/>
            </w:rPr>
            <w:t>ue to the fact that</w:t>
          </w:r>
          <w:proofErr w:type="gramEnd"/>
          <w:r w:rsidR="00653C36" w:rsidRPr="00653C36">
            <w:rPr>
              <w:rFonts w:asciiTheme="minorHAnsi" w:hAnsiTheme="minorHAnsi"/>
              <w:color w:val="000000"/>
              <w:sz w:val="24"/>
              <w:szCs w:val="24"/>
            </w:rPr>
            <w:t xml:space="preserve"> both divisions' pretest results reflect an identical variation in populations and are regularly spread. Therefore, a statistical procedure called the t-test, for short, </w:t>
          </w:r>
          <w:proofErr w:type="gramStart"/>
          <w:r w:rsidR="00653C36" w:rsidRPr="00653C36">
            <w:rPr>
              <w:rFonts w:asciiTheme="minorHAnsi" w:hAnsiTheme="minorHAnsi"/>
              <w:color w:val="000000"/>
              <w:sz w:val="24"/>
              <w:szCs w:val="24"/>
            </w:rPr>
            <w:t>was used</w:t>
          </w:r>
          <w:proofErr w:type="gramEnd"/>
          <w:r w:rsidR="00653C36" w:rsidRPr="00653C36">
            <w:rPr>
              <w:rFonts w:asciiTheme="minorHAnsi" w:hAnsiTheme="minorHAnsi"/>
              <w:color w:val="000000"/>
              <w:sz w:val="24"/>
              <w:szCs w:val="24"/>
            </w:rPr>
            <w:t xml:space="preserve"> to determine the significance of variations in beginning rankings for solving</w:t>
          </w:r>
          <w:r w:rsidR="00653C36">
            <w:rPr>
              <w:rFonts w:asciiTheme="minorHAnsi" w:hAnsiTheme="minorHAnsi"/>
              <w:color w:val="000000"/>
              <w:sz w:val="24"/>
              <w:szCs w:val="24"/>
            </w:rPr>
            <w:t xml:space="preserve"> </w:t>
          </w:r>
          <w:r w:rsidR="00653C36" w:rsidRPr="00653C36">
            <w:rPr>
              <w:rFonts w:asciiTheme="minorHAnsi" w:hAnsiTheme="minorHAnsi"/>
              <w:color w:val="000000"/>
              <w:sz w:val="24"/>
              <w:szCs w:val="24"/>
            </w:rPr>
            <w:t>problems with mathematics abilities.</w:t>
          </w:r>
        </w:p>
        <w:p w14:paraId="5C335B6B" w14:textId="77777777" w:rsidR="00F066BB" w:rsidRDefault="00C52DFB" w:rsidP="00C52DFB">
          <w:pPr>
            <w:widowControl w:val="0"/>
            <w:pBdr>
              <w:top w:val="nil"/>
              <w:left w:val="nil"/>
              <w:bottom w:val="nil"/>
              <w:right w:val="nil"/>
              <w:between w:val="nil"/>
            </w:pBdr>
            <w:spacing w:before="39" w:line="240" w:lineRule="auto"/>
            <w:jc w:val="center"/>
            <w:rPr>
              <w:b/>
              <w:color w:val="000000"/>
              <w:sz w:val="19"/>
              <w:szCs w:val="19"/>
            </w:rPr>
          </w:pPr>
          <w:r>
            <w:rPr>
              <w:b/>
              <w:color w:val="000000"/>
              <w:sz w:val="19"/>
              <w:szCs w:val="19"/>
            </w:rPr>
            <w:lastRenderedPageBreak/>
            <w:t xml:space="preserve">Table 5. </w:t>
          </w:r>
          <w:r w:rsidR="00F066BB" w:rsidRPr="00F066BB">
            <w:rPr>
              <w:b/>
              <w:color w:val="000000"/>
              <w:sz w:val="19"/>
              <w:szCs w:val="19"/>
            </w:rPr>
            <w:t xml:space="preserve">Evaluate Findings for Variations in the Mean preliminary test Results for </w:t>
          </w:r>
        </w:p>
        <w:p w14:paraId="0552AE7D" w14:textId="0E793D5A" w:rsidR="00C52DFB" w:rsidRPr="00C52DFB" w:rsidRDefault="00F066BB" w:rsidP="00C52DFB">
          <w:pPr>
            <w:widowControl w:val="0"/>
            <w:pBdr>
              <w:top w:val="nil"/>
              <w:left w:val="nil"/>
              <w:bottom w:val="nil"/>
              <w:right w:val="nil"/>
              <w:between w:val="nil"/>
            </w:pBdr>
            <w:spacing w:before="39" w:line="240" w:lineRule="auto"/>
            <w:jc w:val="center"/>
            <w:rPr>
              <w:b/>
              <w:color w:val="000000"/>
              <w:sz w:val="19"/>
              <w:szCs w:val="19"/>
            </w:rPr>
          </w:pPr>
          <w:r w:rsidRPr="00F066BB">
            <w:rPr>
              <w:b/>
              <w:color w:val="000000"/>
              <w:sz w:val="19"/>
              <w:szCs w:val="19"/>
            </w:rPr>
            <w:t>Mathematical Solutions Capabilities</w:t>
          </w:r>
        </w:p>
        <w:tbl>
          <w:tblPr>
            <w:tblStyle w:val="TableGridLight"/>
            <w:tblpPr w:leftFromText="180" w:rightFromText="180" w:vertAnchor="text" w:horzAnchor="margin" w:tblpXSpec="center" w:tblpY="-69"/>
            <w:tblW w:w="835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705"/>
            <w:gridCol w:w="1260"/>
            <w:gridCol w:w="810"/>
            <w:gridCol w:w="540"/>
            <w:gridCol w:w="1170"/>
            <w:gridCol w:w="1890"/>
            <w:gridCol w:w="1980"/>
          </w:tblGrid>
          <w:tr w:rsidR="004019CA" w:rsidRPr="004019CA" w14:paraId="7012C76E" w14:textId="77777777" w:rsidTr="004019CA">
            <w:trPr>
              <w:trHeight w:val="540"/>
            </w:trPr>
            <w:tc>
              <w:tcPr>
                <w:tcW w:w="1965" w:type="dxa"/>
                <w:gridSpan w:val="2"/>
                <w:vMerge w:val="restart"/>
              </w:tcPr>
              <w:p w14:paraId="255CC2E1" w14:textId="77777777" w:rsidR="004019CA" w:rsidRPr="004019CA" w:rsidRDefault="004019CA" w:rsidP="004019CA">
                <w:pPr>
                  <w:ind w:firstLine="720"/>
                  <w:jc w:val="center"/>
                  <w:rPr>
                    <w:sz w:val="20"/>
                    <w:szCs w:val="20"/>
                    <w:lang w:val="sv-SE"/>
                  </w:rPr>
                </w:pPr>
              </w:p>
            </w:tc>
            <w:tc>
              <w:tcPr>
                <w:tcW w:w="6390" w:type="dxa"/>
                <w:gridSpan w:val="5"/>
              </w:tcPr>
              <w:p w14:paraId="72ACF3D3" w14:textId="79F7A6C0" w:rsidR="004019CA" w:rsidRPr="004019CA" w:rsidRDefault="00220595" w:rsidP="004019CA">
                <w:pPr>
                  <w:ind w:firstLine="720"/>
                  <w:jc w:val="center"/>
                  <w:rPr>
                    <w:sz w:val="20"/>
                    <w:szCs w:val="20"/>
                  </w:rPr>
                </w:pPr>
                <w:r>
                  <w:rPr>
                    <w:color w:val="000000"/>
                    <w:sz w:val="20"/>
                    <w:szCs w:val="20"/>
                  </w:rPr>
                  <w:t>t-analysis  for Equality of Average</w:t>
                </w:r>
              </w:p>
            </w:tc>
          </w:tr>
          <w:tr w:rsidR="004019CA" w:rsidRPr="004019CA" w14:paraId="198A61A7" w14:textId="77777777" w:rsidTr="004019CA">
            <w:trPr>
              <w:trHeight w:val="497"/>
            </w:trPr>
            <w:tc>
              <w:tcPr>
                <w:tcW w:w="1965" w:type="dxa"/>
                <w:gridSpan w:val="2"/>
                <w:vMerge/>
              </w:tcPr>
              <w:p w14:paraId="1B79C8D0" w14:textId="77777777" w:rsidR="004019CA" w:rsidRPr="004019CA" w:rsidRDefault="004019CA" w:rsidP="004019CA">
                <w:pPr>
                  <w:ind w:firstLine="720"/>
                  <w:jc w:val="center"/>
                  <w:rPr>
                    <w:sz w:val="20"/>
                    <w:szCs w:val="20"/>
                  </w:rPr>
                </w:pPr>
              </w:p>
            </w:tc>
            <w:tc>
              <w:tcPr>
                <w:tcW w:w="810" w:type="dxa"/>
              </w:tcPr>
              <w:p w14:paraId="2A19A529" w14:textId="77777777" w:rsidR="004019CA" w:rsidRPr="004019CA" w:rsidRDefault="004019CA" w:rsidP="004019CA">
                <w:pPr>
                  <w:autoSpaceDE w:val="0"/>
                  <w:autoSpaceDN w:val="0"/>
                  <w:adjustRightInd w:val="0"/>
                  <w:rPr>
                    <w:color w:val="000000"/>
                    <w:sz w:val="20"/>
                    <w:szCs w:val="20"/>
                  </w:rPr>
                </w:pPr>
                <w:r w:rsidRPr="004019CA">
                  <w:rPr>
                    <w:color w:val="000000"/>
                    <w:sz w:val="20"/>
                    <w:szCs w:val="20"/>
                  </w:rPr>
                  <w:t>T</w:t>
                </w:r>
              </w:p>
            </w:tc>
            <w:tc>
              <w:tcPr>
                <w:tcW w:w="540" w:type="dxa"/>
              </w:tcPr>
              <w:p w14:paraId="34E1E851" w14:textId="77777777" w:rsidR="004019CA" w:rsidRPr="004019CA" w:rsidRDefault="004019CA" w:rsidP="004019CA">
                <w:pPr>
                  <w:autoSpaceDE w:val="0"/>
                  <w:autoSpaceDN w:val="0"/>
                  <w:adjustRightInd w:val="0"/>
                  <w:rPr>
                    <w:color w:val="000000"/>
                    <w:sz w:val="20"/>
                    <w:szCs w:val="20"/>
                  </w:rPr>
                </w:pPr>
                <w:proofErr w:type="spellStart"/>
                <w:r w:rsidRPr="004019CA">
                  <w:rPr>
                    <w:color w:val="000000"/>
                    <w:sz w:val="20"/>
                    <w:szCs w:val="20"/>
                  </w:rPr>
                  <w:t>Df</w:t>
                </w:r>
                <w:proofErr w:type="spellEnd"/>
              </w:p>
            </w:tc>
            <w:tc>
              <w:tcPr>
                <w:tcW w:w="1170" w:type="dxa"/>
              </w:tcPr>
              <w:p w14:paraId="599A3DC5" w14:textId="72BB9DA7" w:rsidR="004019CA" w:rsidRPr="004019CA" w:rsidRDefault="00DA1345" w:rsidP="004019CA">
                <w:pPr>
                  <w:autoSpaceDE w:val="0"/>
                  <w:autoSpaceDN w:val="0"/>
                  <w:adjustRightInd w:val="0"/>
                  <w:rPr>
                    <w:color w:val="000000"/>
                    <w:sz w:val="20"/>
                    <w:szCs w:val="20"/>
                  </w:rPr>
                </w:pPr>
                <w:r>
                  <w:rPr>
                    <w:color w:val="000000"/>
                    <w:sz w:val="20"/>
                    <w:szCs w:val="20"/>
                  </w:rPr>
                  <w:t xml:space="preserve">Sig (two </w:t>
                </w:r>
                <w:r w:rsidR="004019CA" w:rsidRPr="004019CA">
                  <w:rPr>
                    <w:color w:val="000000"/>
                    <w:sz w:val="20"/>
                    <w:szCs w:val="20"/>
                  </w:rPr>
                  <w:t>tailed)</w:t>
                </w:r>
              </w:p>
            </w:tc>
            <w:tc>
              <w:tcPr>
                <w:tcW w:w="1890" w:type="dxa"/>
              </w:tcPr>
              <w:p w14:paraId="0D40A050" w14:textId="0F41D69A" w:rsidR="004019CA" w:rsidRPr="004019CA" w:rsidRDefault="00DA1345" w:rsidP="004019CA">
                <w:pPr>
                  <w:autoSpaceDE w:val="0"/>
                  <w:autoSpaceDN w:val="0"/>
                  <w:adjustRightInd w:val="0"/>
                  <w:rPr>
                    <w:color w:val="000000"/>
                    <w:sz w:val="20"/>
                    <w:szCs w:val="20"/>
                  </w:rPr>
                </w:pPr>
                <w:r>
                  <w:rPr>
                    <w:color w:val="000000"/>
                    <w:sz w:val="20"/>
                    <w:szCs w:val="20"/>
                  </w:rPr>
                  <w:t>Average</w:t>
                </w:r>
                <w:r w:rsidR="004019CA" w:rsidRPr="004019CA">
                  <w:rPr>
                    <w:color w:val="000000"/>
                    <w:sz w:val="20"/>
                    <w:szCs w:val="20"/>
                  </w:rPr>
                  <w:t xml:space="preserve"> Difference</w:t>
                </w:r>
              </w:p>
            </w:tc>
            <w:tc>
              <w:tcPr>
                <w:tcW w:w="1980" w:type="dxa"/>
              </w:tcPr>
              <w:p w14:paraId="0352C634" w14:textId="34C7C6DF" w:rsidR="004019CA" w:rsidRPr="004019CA" w:rsidRDefault="00220595" w:rsidP="004019CA">
                <w:pPr>
                  <w:autoSpaceDE w:val="0"/>
                  <w:autoSpaceDN w:val="0"/>
                  <w:adjustRightInd w:val="0"/>
                  <w:rPr>
                    <w:color w:val="000000"/>
                    <w:sz w:val="20"/>
                    <w:szCs w:val="20"/>
                  </w:rPr>
                </w:pPr>
                <w:r>
                  <w:rPr>
                    <w:color w:val="000000"/>
                    <w:sz w:val="20"/>
                    <w:szCs w:val="20"/>
                  </w:rPr>
                  <w:t>Standard</w:t>
                </w:r>
                <w:r w:rsidR="004019CA" w:rsidRPr="004019CA">
                  <w:rPr>
                    <w:color w:val="000000"/>
                    <w:sz w:val="20"/>
                    <w:szCs w:val="20"/>
                  </w:rPr>
                  <w:t xml:space="preserve"> Error Difference</w:t>
                </w:r>
              </w:p>
            </w:tc>
          </w:tr>
          <w:tr w:rsidR="004019CA" w:rsidRPr="004019CA" w14:paraId="1E9A90C7" w14:textId="77777777" w:rsidTr="004019CA">
            <w:trPr>
              <w:trHeight w:val="580"/>
            </w:trPr>
            <w:tc>
              <w:tcPr>
                <w:tcW w:w="705" w:type="dxa"/>
              </w:tcPr>
              <w:p w14:paraId="6CD11650" w14:textId="77777777" w:rsidR="004019CA" w:rsidRPr="004019CA" w:rsidRDefault="004019CA" w:rsidP="004019CA">
                <w:pPr>
                  <w:rPr>
                    <w:sz w:val="20"/>
                    <w:szCs w:val="20"/>
                  </w:rPr>
                </w:pPr>
                <w:r w:rsidRPr="004019CA">
                  <w:rPr>
                    <w:color w:val="000000"/>
                    <w:sz w:val="20"/>
                    <w:szCs w:val="20"/>
                  </w:rPr>
                  <w:t>Gain</w:t>
                </w:r>
              </w:p>
            </w:tc>
            <w:tc>
              <w:tcPr>
                <w:tcW w:w="1260" w:type="dxa"/>
              </w:tcPr>
              <w:p w14:paraId="2C51F951" w14:textId="0D6538EE" w:rsidR="004019CA" w:rsidRPr="004019CA" w:rsidRDefault="00220595" w:rsidP="004019CA">
                <w:pPr>
                  <w:autoSpaceDE w:val="0"/>
                  <w:autoSpaceDN w:val="0"/>
                  <w:adjustRightInd w:val="0"/>
                  <w:rPr>
                    <w:color w:val="000000"/>
                    <w:sz w:val="20"/>
                    <w:szCs w:val="20"/>
                  </w:rPr>
                </w:pPr>
                <w:r w:rsidRPr="00220595">
                  <w:rPr>
                    <w:color w:val="000000"/>
                    <w:sz w:val="20"/>
                    <w:szCs w:val="20"/>
                  </w:rPr>
                  <w:t xml:space="preserve">Based on </w:t>
                </w:r>
                <w:proofErr w:type="gramStart"/>
                <w:r w:rsidRPr="00220595">
                  <w:rPr>
                    <w:color w:val="000000"/>
                    <w:sz w:val="20"/>
                    <w:szCs w:val="20"/>
                  </w:rPr>
                  <w:t>that</w:t>
                </w:r>
                <w:proofErr w:type="gramEnd"/>
                <w:r w:rsidRPr="00220595">
                  <w:rPr>
                    <w:color w:val="000000"/>
                    <w:sz w:val="20"/>
                    <w:szCs w:val="20"/>
                  </w:rPr>
                  <w:t xml:space="preserve"> variances are equal.</w:t>
                </w:r>
              </w:p>
            </w:tc>
            <w:tc>
              <w:tcPr>
                <w:tcW w:w="810" w:type="dxa"/>
              </w:tcPr>
              <w:p w14:paraId="5FD674D0" w14:textId="77777777" w:rsidR="004019CA" w:rsidRPr="004019CA" w:rsidRDefault="004019CA" w:rsidP="004019CA">
                <w:pPr>
                  <w:autoSpaceDE w:val="0"/>
                  <w:autoSpaceDN w:val="0"/>
                  <w:adjustRightInd w:val="0"/>
                  <w:rPr>
                    <w:color w:val="000000"/>
                    <w:sz w:val="20"/>
                    <w:szCs w:val="20"/>
                  </w:rPr>
                </w:pPr>
                <w:r w:rsidRPr="004019CA">
                  <w:rPr>
                    <w:color w:val="000000"/>
                    <w:sz w:val="20"/>
                    <w:szCs w:val="20"/>
                  </w:rPr>
                  <w:t>-0,886</w:t>
                </w:r>
              </w:p>
            </w:tc>
            <w:tc>
              <w:tcPr>
                <w:tcW w:w="540" w:type="dxa"/>
              </w:tcPr>
              <w:p w14:paraId="414C27FA" w14:textId="77777777" w:rsidR="004019CA" w:rsidRPr="004019CA" w:rsidRDefault="004019CA" w:rsidP="004019CA">
                <w:pPr>
                  <w:autoSpaceDE w:val="0"/>
                  <w:autoSpaceDN w:val="0"/>
                  <w:adjustRightInd w:val="0"/>
                  <w:rPr>
                    <w:color w:val="000000"/>
                    <w:sz w:val="20"/>
                    <w:szCs w:val="20"/>
                  </w:rPr>
                </w:pPr>
                <w:r w:rsidRPr="004019CA">
                  <w:rPr>
                    <w:color w:val="000000"/>
                    <w:sz w:val="20"/>
                    <w:szCs w:val="20"/>
                  </w:rPr>
                  <w:t>34</w:t>
                </w:r>
              </w:p>
            </w:tc>
            <w:tc>
              <w:tcPr>
                <w:tcW w:w="1170" w:type="dxa"/>
              </w:tcPr>
              <w:p w14:paraId="21A6888D" w14:textId="77777777" w:rsidR="004019CA" w:rsidRPr="004019CA" w:rsidRDefault="004019CA" w:rsidP="004019CA">
                <w:pPr>
                  <w:autoSpaceDE w:val="0"/>
                  <w:autoSpaceDN w:val="0"/>
                  <w:adjustRightInd w:val="0"/>
                  <w:rPr>
                    <w:color w:val="000000"/>
                    <w:sz w:val="20"/>
                    <w:szCs w:val="20"/>
                  </w:rPr>
                </w:pPr>
                <w:r w:rsidRPr="004019CA">
                  <w:rPr>
                    <w:color w:val="000000"/>
                    <w:sz w:val="20"/>
                    <w:szCs w:val="20"/>
                  </w:rPr>
                  <w:t>0,37</w:t>
                </w:r>
              </w:p>
            </w:tc>
            <w:tc>
              <w:tcPr>
                <w:tcW w:w="1890" w:type="dxa"/>
              </w:tcPr>
              <w:p w14:paraId="0CD13DD3" w14:textId="77777777" w:rsidR="004019CA" w:rsidRPr="004019CA" w:rsidRDefault="004019CA" w:rsidP="004019CA">
                <w:pPr>
                  <w:autoSpaceDE w:val="0"/>
                  <w:autoSpaceDN w:val="0"/>
                  <w:adjustRightInd w:val="0"/>
                  <w:rPr>
                    <w:color w:val="000000"/>
                    <w:sz w:val="20"/>
                    <w:szCs w:val="20"/>
                  </w:rPr>
                </w:pPr>
                <w:r w:rsidRPr="004019CA">
                  <w:rPr>
                    <w:color w:val="000000"/>
                    <w:sz w:val="20"/>
                    <w:szCs w:val="20"/>
                  </w:rPr>
                  <w:t>-1,32508</w:t>
                </w:r>
              </w:p>
            </w:tc>
            <w:tc>
              <w:tcPr>
                <w:tcW w:w="1980" w:type="dxa"/>
              </w:tcPr>
              <w:p w14:paraId="523D8EC2" w14:textId="77777777" w:rsidR="004019CA" w:rsidRPr="004019CA" w:rsidRDefault="004019CA" w:rsidP="004019CA">
                <w:pPr>
                  <w:autoSpaceDE w:val="0"/>
                  <w:autoSpaceDN w:val="0"/>
                  <w:adjustRightInd w:val="0"/>
                  <w:rPr>
                    <w:color w:val="000000"/>
                    <w:sz w:val="20"/>
                    <w:szCs w:val="20"/>
                  </w:rPr>
                </w:pPr>
                <w:r w:rsidRPr="004019CA">
                  <w:rPr>
                    <w:color w:val="000000"/>
                    <w:sz w:val="20"/>
                    <w:szCs w:val="20"/>
                  </w:rPr>
                  <w:t>1,49499</w:t>
                </w:r>
              </w:p>
            </w:tc>
          </w:tr>
        </w:tbl>
        <w:p w14:paraId="7A4EFF4D" w14:textId="77777777" w:rsidR="006C040B" w:rsidRDefault="006C040B" w:rsidP="00A50EE5">
          <w:pPr>
            <w:widowControl w:val="0"/>
            <w:pBdr>
              <w:top w:val="nil"/>
              <w:left w:val="nil"/>
              <w:bottom w:val="nil"/>
              <w:right w:val="nil"/>
              <w:between w:val="nil"/>
            </w:pBdr>
            <w:spacing w:after="0" w:line="276" w:lineRule="auto"/>
            <w:ind w:firstLine="720"/>
            <w:jc w:val="both"/>
            <w:rPr>
              <w:color w:val="000000"/>
              <w:sz w:val="24"/>
              <w:szCs w:val="24"/>
            </w:rPr>
          </w:pPr>
        </w:p>
        <w:p w14:paraId="524DD90E" w14:textId="524348DC" w:rsidR="009670EA" w:rsidRPr="00A86786" w:rsidRDefault="009670EA" w:rsidP="00A50EE5">
          <w:pPr>
            <w:widowControl w:val="0"/>
            <w:pBdr>
              <w:top w:val="nil"/>
              <w:left w:val="nil"/>
              <w:bottom w:val="nil"/>
              <w:right w:val="nil"/>
              <w:between w:val="nil"/>
            </w:pBdr>
            <w:spacing w:after="0" w:line="276" w:lineRule="auto"/>
            <w:ind w:firstLine="720"/>
            <w:jc w:val="both"/>
            <w:rPr>
              <w:color w:val="000000"/>
              <w:sz w:val="24"/>
              <w:szCs w:val="24"/>
            </w:rPr>
          </w:pPr>
          <w:r w:rsidRPr="009670EA">
            <w:rPr>
              <w:color w:val="000000"/>
              <w:sz w:val="24"/>
              <w:szCs w:val="24"/>
            </w:rPr>
            <w:t xml:space="preserve">The overall aptitude for mathematics of early learning pupils in experiments and the general mathematical solving issues competence among traditional group participants do not vary substantially, as the significance level Two-tailed of 0.37 is over alpha = 0.05. </w:t>
          </w:r>
          <w:proofErr w:type="gramStart"/>
          <w:r w:rsidRPr="009670EA">
            <w:rPr>
              <w:color w:val="000000"/>
              <w:sz w:val="24"/>
              <w:szCs w:val="24"/>
            </w:rPr>
            <w:t>Both categories' outcomes following the posttest have the same population variance and are regularly gave away.</w:t>
          </w:r>
          <w:proofErr w:type="gramEnd"/>
          <w:r w:rsidRPr="009670EA">
            <w:rPr>
              <w:color w:val="000000"/>
              <w:sz w:val="24"/>
              <w:szCs w:val="24"/>
            </w:rPr>
            <w:t xml:space="preserve"> A test called the t test was used to determine the significance of the difference between the test </w:t>
          </w:r>
          <w:proofErr w:type="gramStart"/>
          <w:r w:rsidRPr="009670EA">
            <w:rPr>
              <w:color w:val="000000"/>
              <w:sz w:val="24"/>
              <w:szCs w:val="24"/>
            </w:rPr>
            <w:t>group's</w:t>
          </w:r>
          <w:proofErr w:type="gramEnd"/>
          <w:r w:rsidRPr="009670EA">
            <w:rPr>
              <w:color w:val="000000"/>
              <w:sz w:val="24"/>
              <w:szCs w:val="24"/>
            </w:rPr>
            <w:t xml:space="preserve"> and the normative class's ultimate outcomes on solving mathematical issues abilities.</w:t>
          </w:r>
        </w:p>
        <w:p w14:paraId="04BC3BD1" w14:textId="0DC27ABA" w:rsidR="00EE1DC5" w:rsidRDefault="00EE1DC5" w:rsidP="00A50EE5">
          <w:pPr>
            <w:widowControl w:val="0"/>
            <w:pBdr>
              <w:top w:val="nil"/>
              <w:left w:val="nil"/>
              <w:bottom w:val="nil"/>
              <w:right w:val="nil"/>
              <w:between w:val="nil"/>
            </w:pBdr>
            <w:spacing w:after="0" w:line="276" w:lineRule="auto"/>
            <w:ind w:right="2080"/>
            <w:jc w:val="right"/>
            <w:rPr>
              <w:b/>
              <w:color w:val="000000"/>
              <w:sz w:val="19"/>
              <w:szCs w:val="19"/>
            </w:rPr>
          </w:pPr>
          <w:r>
            <w:rPr>
              <w:b/>
              <w:color w:val="000000"/>
              <w:sz w:val="19"/>
              <w:szCs w:val="19"/>
            </w:rPr>
            <w:t xml:space="preserve">Table 6. </w:t>
          </w:r>
          <w:r w:rsidR="009670EA" w:rsidRPr="009670EA">
            <w:rPr>
              <w:b/>
              <w:color w:val="000000"/>
              <w:sz w:val="19"/>
              <w:szCs w:val="19"/>
            </w:rPr>
            <w:t>Evaluate Findings for Variations in Mean Posttest Performance</w:t>
          </w:r>
        </w:p>
        <w:tbl>
          <w:tblPr>
            <w:tblStyle w:val="TableGridLight"/>
            <w:tblpPr w:leftFromText="180" w:rightFromText="180" w:vertAnchor="text" w:horzAnchor="margin" w:tblpXSpec="center" w:tblpY="59"/>
            <w:tblW w:w="831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705"/>
            <w:gridCol w:w="1260"/>
            <w:gridCol w:w="810"/>
            <w:gridCol w:w="540"/>
            <w:gridCol w:w="1170"/>
            <w:gridCol w:w="1890"/>
            <w:gridCol w:w="1938"/>
          </w:tblGrid>
          <w:tr w:rsidR="00681360" w:rsidRPr="00505663" w14:paraId="13ADA86F" w14:textId="77777777" w:rsidTr="00681360">
            <w:trPr>
              <w:trHeight w:val="530"/>
            </w:trPr>
            <w:tc>
              <w:tcPr>
                <w:tcW w:w="1965" w:type="dxa"/>
                <w:gridSpan w:val="2"/>
                <w:vMerge w:val="restart"/>
              </w:tcPr>
              <w:p w14:paraId="37A0B0BB" w14:textId="77777777" w:rsidR="00681360" w:rsidRDefault="00681360" w:rsidP="00187DD9">
                <w:pPr>
                  <w:ind w:firstLine="720"/>
                  <w:jc w:val="center"/>
                  <w:rPr>
                    <w:sz w:val="20"/>
                    <w:szCs w:val="20"/>
                    <w:lang w:val="sv-SE"/>
                  </w:rPr>
                </w:pPr>
              </w:p>
              <w:p w14:paraId="2AA8C177" w14:textId="77777777" w:rsidR="00681360" w:rsidRPr="00505663" w:rsidRDefault="00681360" w:rsidP="00187DD9">
                <w:pPr>
                  <w:ind w:firstLine="720"/>
                  <w:jc w:val="center"/>
                  <w:rPr>
                    <w:sz w:val="20"/>
                    <w:szCs w:val="20"/>
                    <w:lang w:val="sv-SE"/>
                  </w:rPr>
                </w:pPr>
              </w:p>
            </w:tc>
            <w:tc>
              <w:tcPr>
                <w:tcW w:w="6348" w:type="dxa"/>
                <w:gridSpan w:val="5"/>
              </w:tcPr>
              <w:p w14:paraId="2712B4C5" w14:textId="77777777" w:rsidR="00681360" w:rsidRPr="00505663" w:rsidRDefault="00681360" w:rsidP="00187DD9">
                <w:pPr>
                  <w:ind w:firstLine="720"/>
                  <w:jc w:val="center"/>
                  <w:rPr>
                    <w:sz w:val="20"/>
                    <w:szCs w:val="20"/>
                  </w:rPr>
                </w:pPr>
                <w:r w:rsidRPr="00505663">
                  <w:rPr>
                    <w:color w:val="000000"/>
                    <w:sz w:val="20"/>
                    <w:szCs w:val="20"/>
                  </w:rPr>
                  <w:t>t-test for Equality of Means</w:t>
                </w:r>
              </w:p>
            </w:tc>
          </w:tr>
          <w:tr w:rsidR="00681360" w:rsidRPr="00505663" w14:paraId="6473209E" w14:textId="77777777" w:rsidTr="00681360">
            <w:trPr>
              <w:trHeight w:val="497"/>
            </w:trPr>
            <w:tc>
              <w:tcPr>
                <w:tcW w:w="1965" w:type="dxa"/>
                <w:gridSpan w:val="2"/>
                <w:vMerge/>
              </w:tcPr>
              <w:p w14:paraId="08236D04" w14:textId="77777777" w:rsidR="00681360" w:rsidRPr="00505663" w:rsidRDefault="00681360" w:rsidP="00187DD9">
                <w:pPr>
                  <w:ind w:firstLine="720"/>
                  <w:jc w:val="center"/>
                  <w:rPr>
                    <w:sz w:val="20"/>
                    <w:szCs w:val="20"/>
                  </w:rPr>
                </w:pPr>
              </w:p>
            </w:tc>
            <w:tc>
              <w:tcPr>
                <w:tcW w:w="810" w:type="dxa"/>
              </w:tcPr>
              <w:p w14:paraId="5219D8E4" w14:textId="77777777" w:rsidR="00681360" w:rsidRPr="00505663" w:rsidRDefault="00681360" w:rsidP="00187DD9">
                <w:pPr>
                  <w:autoSpaceDE w:val="0"/>
                  <w:autoSpaceDN w:val="0"/>
                  <w:adjustRightInd w:val="0"/>
                  <w:rPr>
                    <w:color w:val="000000"/>
                    <w:sz w:val="20"/>
                    <w:szCs w:val="20"/>
                  </w:rPr>
                </w:pPr>
                <w:r w:rsidRPr="00505663">
                  <w:rPr>
                    <w:color w:val="000000"/>
                    <w:sz w:val="20"/>
                    <w:szCs w:val="20"/>
                  </w:rPr>
                  <w:t>T</w:t>
                </w:r>
              </w:p>
            </w:tc>
            <w:tc>
              <w:tcPr>
                <w:tcW w:w="540" w:type="dxa"/>
              </w:tcPr>
              <w:p w14:paraId="44A283A3" w14:textId="77777777" w:rsidR="00681360" w:rsidRPr="00505663" w:rsidRDefault="00681360" w:rsidP="00187DD9">
                <w:pPr>
                  <w:autoSpaceDE w:val="0"/>
                  <w:autoSpaceDN w:val="0"/>
                  <w:adjustRightInd w:val="0"/>
                  <w:rPr>
                    <w:color w:val="000000"/>
                    <w:sz w:val="20"/>
                    <w:szCs w:val="20"/>
                  </w:rPr>
                </w:pPr>
                <w:proofErr w:type="spellStart"/>
                <w:r w:rsidRPr="00505663">
                  <w:rPr>
                    <w:color w:val="000000"/>
                    <w:sz w:val="20"/>
                    <w:szCs w:val="20"/>
                  </w:rPr>
                  <w:t>Df</w:t>
                </w:r>
                <w:proofErr w:type="spellEnd"/>
              </w:p>
            </w:tc>
            <w:tc>
              <w:tcPr>
                <w:tcW w:w="1170" w:type="dxa"/>
              </w:tcPr>
              <w:p w14:paraId="29A0D1C4" w14:textId="77777777" w:rsidR="00681360" w:rsidRPr="00505663" w:rsidRDefault="00681360" w:rsidP="00187DD9">
                <w:pPr>
                  <w:autoSpaceDE w:val="0"/>
                  <w:autoSpaceDN w:val="0"/>
                  <w:adjustRightInd w:val="0"/>
                  <w:rPr>
                    <w:color w:val="000000"/>
                    <w:sz w:val="20"/>
                    <w:szCs w:val="20"/>
                  </w:rPr>
                </w:pPr>
                <w:r w:rsidRPr="00505663">
                  <w:rPr>
                    <w:color w:val="000000"/>
                    <w:sz w:val="20"/>
                    <w:szCs w:val="20"/>
                  </w:rPr>
                  <w:t>Sig. (2-tailed)</w:t>
                </w:r>
              </w:p>
            </w:tc>
            <w:tc>
              <w:tcPr>
                <w:tcW w:w="1890" w:type="dxa"/>
              </w:tcPr>
              <w:p w14:paraId="199C25F8" w14:textId="77777777" w:rsidR="00681360" w:rsidRPr="00505663" w:rsidRDefault="00681360" w:rsidP="00187DD9">
                <w:pPr>
                  <w:autoSpaceDE w:val="0"/>
                  <w:autoSpaceDN w:val="0"/>
                  <w:adjustRightInd w:val="0"/>
                  <w:rPr>
                    <w:color w:val="000000"/>
                    <w:sz w:val="20"/>
                    <w:szCs w:val="20"/>
                  </w:rPr>
                </w:pPr>
                <w:r w:rsidRPr="00505663">
                  <w:rPr>
                    <w:color w:val="000000"/>
                    <w:sz w:val="20"/>
                    <w:szCs w:val="20"/>
                  </w:rPr>
                  <w:t>Mean Difference</w:t>
                </w:r>
              </w:p>
            </w:tc>
            <w:tc>
              <w:tcPr>
                <w:tcW w:w="1938" w:type="dxa"/>
              </w:tcPr>
              <w:p w14:paraId="166965CD" w14:textId="77777777" w:rsidR="00681360" w:rsidRPr="00505663" w:rsidRDefault="00681360" w:rsidP="00187DD9">
                <w:pPr>
                  <w:autoSpaceDE w:val="0"/>
                  <w:autoSpaceDN w:val="0"/>
                  <w:adjustRightInd w:val="0"/>
                  <w:rPr>
                    <w:color w:val="000000"/>
                    <w:sz w:val="20"/>
                    <w:szCs w:val="20"/>
                  </w:rPr>
                </w:pPr>
                <w:r w:rsidRPr="00505663">
                  <w:rPr>
                    <w:color w:val="000000"/>
                    <w:sz w:val="20"/>
                    <w:szCs w:val="20"/>
                  </w:rPr>
                  <w:t>Std. Error Difference</w:t>
                </w:r>
              </w:p>
            </w:tc>
          </w:tr>
          <w:tr w:rsidR="00681360" w:rsidRPr="00505663" w14:paraId="621FFD57" w14:textId="77777777" w:rsidTr="00681360">
            <w:trPr>
              <w:trHeight w:val="580"/>
            </w:trPr>
            <w:tc>
              <w:tcPr>
                <w:tcW w:w="705" w:type="dxa"/>
              </w:tcPr>
              <w:p w14:paraId="2FB7419D" w14:textId="77777777" w:rsidR="00681360" w:rsidRPr="00505663" w:rsidRDefault="00681360" w:rsidP="00187DD9">
                <w:pPr>
                  <w:rPr>
                    <w:sz w:val="20"/>
                    <w:szCs w:val="20"/>
                  </w:rPr>
                </w:pPr>
                <w:r w:rsidRPr="00505663">
                  <w:rPr>
                    <w:color w:val="000000"/>
                    <w:sz w:val="20"/>
                    <w:szCs w:val="20"/>
                  </w:rPr>
                  <w:t>Gain</w:t>
                </w:r>
              </w:p>
            </w:tc>
            <w:tc>
              <w:tcPr>
                <w:tcW w:w="1260" w:type="dxa"/>
              </w:tcPr>
              <w:p w14:paraId="245CF350" w14:textId="77777777" w:rsidR="00681360" w:rsidRPr="00505663" w:rsidRDefault="00681360" w:rsidP="00187DD9">
                <w:pPr>
                  <w:autoSpaceDE w:val="0"/>
                  <w:autoSpaceDN w:val="0"/>
                  <w:adjustRightInd w:val="0"/>
                  <w:rPr>
                    <w:color w:val="000000"/>
                    <w:sz w:val="20"/>
                    <w:szCs w:val="20"/>
                  </w:rPr>
                </w:pPr>
                <w:r w:rsidRPr="00505663">
                  <w:rPr>
                    <w:color w:val="000000"/>
                    <w:sz w:val="20"/>
                    <w:szCs w:val="20"/>
                  </w:rPr>
                  <w:t>Equal variances  assumed</w:t>
                </w:r>
              </w:p>
            </w:tc>
            <w:tc>
              <w:tcPr>
                <w:tcW w:w="810" w:type="dxa"/>
              </w:tcPr>
              <w:p w14:paraId="1CEEFE49" w14:textId="77777777" w:rsidR="00681360" w:rsidRPr="00505663" w:rsidRDefault="00681360" w:rsidP="00187DD9">
                <w:pPr>
                  <w:autoSpaceDE w:val="0"/>
                  <w:autoSpaceDN w:val="0"/>
                  <w:adjustRightInd w:val="0"/>
                  <w:rPr>
                    <w:color w:val="000000"/>
                    <w:sz w:val="20"/>
                    <w:szCs w:val="20"/>
                  </w:rPr>
                </w:pPr>
                <w:r w:rsidRPr="00505663">
                  <w:rPr>
                    <w:color w:val="000000"/>
                    <w:sz w:val="20"/>
                    <w:szCs w:val="20"/>
                  </w:rPr>
                  <w:t>2,497</w:t>
                </w:r>
              </w:p>
            </w:tc>
            <w:tc>
              <w:tcPr>
                <w:tcW w:w="540" w:type="dxa"/>
              </w:tcPr>
              <w:p w14:paraId="179DEF2B" w14:textId="77777777" w:rsidR="00681360" w:rsidRPr="00505663" w:rsidRDefault="00681360" w:rsidP="00187DD9">
                <w:pPr>
                  <w:autoSpaceDE w:val="0"/>
                  <w:autoSpaceDN w:val="0"/>
                  <w:adjustRightInd w:val="0"/>
                  <w:rPr>
                    <w:color w:val="000000"/>
                    <w:sz w:val="20"/>
                    <w:szCs w:val="20"/>
                  </w:rPr>
                </w:pPr>
                <w:r w:rsidRPr="00505663">
                  <w:rPr>
                    <w:color w:val="000000"/>
                    <w:sz w:val="20"/>
                    <w:szCs w:val="20"/>
                  </w:rPr>
                  <w:t>34</w:t>
                </w:r>
              </w:p>
            </w:tc>
            <w:tc>
              <w:tcPr>
                <w:tcW w:w="1170" w:type="dxa"/>
              </w:tcPr>
              <w:p w14:paraId="20ED0463" w14:textId="77777777" w:rsidR="00681360" w:rsidRPr="00505663" w:rsidRDefault="00681360" w:rsidP="00187DD9">
                <w:pPr>
                  <w:autoSpaceDE w:val="0"/>
                  <w:autoSpaceDN w:val="0"/>
                  <w:adjustRightInd w:val="0"/>
                  <w:rPr>
                    <w:color w:val="000000"/>
                    <w:sz w:val="20"/>
                    <w:szCs w:val="20"/>
                  </w:rPr>
                </w:pPr>
                <w:r w:rsidRPr="00505663">
                  <w:rPr>
                    <w:color w:val="000000"/>
                    <w:sz w:val="20"/>
                    <w:szCs w:val="20"/>
                  </w:rPr>
                  <w:t>0,018</w:t>
                </w:r>
              </w:p>
            </w:tc>
            <w:tc>
              <w:tcPr>
                <w:tcW w:w="1890" w:type="dxa"/>
              </w:tcPr>
              <w:p w14:paraId="3FCE138B" w14:textId="77777777" w:rsidR="00681360" w:rsidRPr="00505663" w:rsidRDefault="00681360" w:rsidP="00187DD9">
                <w:pPr>
                  <w:autoSpaceDE w:val="0"/>
                  <w:autoSpaceDN w:val="0"/>
                  <w:adjustRightInd w:val="0"/>
                  <w:rPr>
                    <w:color w:val="000000"/>
                    <w:sz w:val="20"/>
                    <w:szCs w:val="20"/>
                  </w:rPr>
                </w:pPr>
                <w:r w:rsidRPr="00505663">
                  <w:rPr>
                    <w:color w:val="000000"/>
                    <w:sz w:val="20"/>
                    <w:szCs w:val="20"/>
                  </w:rPr>
                  <w:t>0,72727</w:t>
                </w:r>
              </w:p>
            </w:tc>
            <w:tc>
              <w:tcPr>
                <w:tcW w:w="1938" w:type="dxa"/>
              </w:tcPr>
              <w:p w14:paraId="5FD0A392" w14:textId="77777777" w:rsidR="00681360" w:rsidRPr="00505663" w:rsidRDefault="00681360" w:rsidP="00187DD9">
                <w:pPr>
                  <w:autoSpaceDE w:val="0"/>
                  <w:autoSpaceDN w:val="0"/>
                  <w:adjustRightInd w:val="0"/>
                  <w:rPr>
                    <w:color w:val="000000"/>
                    <w:sz w:val="20"/>
                    <w:szCs w:val="20"/>
                  </w:rPr>
                </w:pPr>
                <w:r w:rsidRPr="00505663">
                  <w:rPr>
                    <w:color w:val="000000"/>
                    <w:sz w:val="20"/>
                    <w:szCs w:val="20"/>
                  </w:rPr>
                  <w:t>0,62435</w:t>
                </w:r>
              </w:p>
            </w:tc>
          </w:tr>
        </w:tbl>
        <w:p w14:paraId="004A41CA" w14:textId="1CDD7A39" w:rsidR="001A3E07" w:rsidRDefault="001A3E07" w:rsidP="00552F2B">
          <w:pPr>
            <w:widowControl w:val="0"/>
            <w:pBdr>
              <w:top w:val="nil"/>
              <w:left w:val="nil"/>
              <w:bottom w:val="nil"/>
              <w:right w:val="nil"/>
              <w:between w:val="nil"/>
            </w:pBdr>
            <w:spacing w:line="276" w:lineRule="auto"/>
            <w:ind w:right="-144"/>
            <w:jc w:val="both"/>
            <w:rPr>
              <w:rFonts w:asciiTheme="minorHAnsi" w:hAnsiTheme="minorHAnsi" w:cstheme="minorHAnsi"/>
              <w:color w:val="000000"/>
              <w:sz w:val="24"/>
              <w:szCs w:val="24"/>
            </w:rPr>
          </w:pPr>
        </w:p>
        <w:p w14:paraId="4442779F" w14:textId="636C357B" w:rsidR="00552F2B" w:rsidRDefault="00552F2B" w:rsidP="00307989">
          <w:pPr>
            <w:widowControl w:val="0"/>
            <w:pBdr>
              <w:top w:val="nil"/>
              <w:left w:val="nil"/>
              <w:bottom w:val="nil"/>
              <w:right w:val="nil"/>
              <w:between w:val="nil"/>
            </w:pBdr>
            <w:spacing w:line="276" w:lineRule="auto"/>
            <w:ind w:right="-144" w:firstLine="720"/>
            <w:jc w:val="both"/>
            <w:rPr>
              <w:rFonts w:asciiTheme="minorHAnsi" w:hAnsiTheme="minorHAnsi" w:cstheme="minorHAnsi"/>
              <w:color w:val="000000"/>
              <w:sz w:val="24"/>
              <w:szCs w:val="24"/>
            </w:rPr>
          </w:pPr>
          <w:r w:rsidRPr="00552F2B">
            <w:rPr>
              <w:rFonts w:asciiTheme="minorHAnsi" w:hAnsiTheme="minorHAnsi" w:cstheme="minorHAnsi"/>
              <w:color w:val="000000"/>
              <w:sz w:val="24"/>
              <w:szCs w:val="24"/>
            </w:rPr>
            <w:t xml:space="preserve">As may be shown, the result of the posttest yielded a </w:t>
          </w:r>
          <w:proofErr w:type="gramStart"/>
          <w:r w:rsidRPr="00552F2B">
            <w:rPr>
              <w:rFonts w:asciiTheme="minorHAnsi" w:hAnsiTheme="minorHAnsi" w:cstheme="minorHAnsi"/>
              <w:color w:val="000000"/>
              <w:sz w:val="24"/>
              <w:szCs w:val="24"/>
            </w:rPr>
            <w:t>two tailed</w:t>
          </w:r>
          <w:proofErr w:type="gramEnd"/>
          <w:r w:rsidRPr="00552F2B">
            <w:rPr>
              <w:rFonts w:asciiTheme="minorHAnsi" w:hAnsiTheme="minorHAnsi" w:cstheme="minorHAnsi"/>
              <w:color w:val="000000"/>
              <w:sz w:val="24"/>
              <w:szCs w:val="24"/>
            </w:rPr>
            <w:t xml:space="preserve"> Sig number of 0.018. Sig appreciate d</w:t>
          </w:r>
          <w:r>
            <w:rPr>
              <w:rFonts w:asciiTheme="minorHAnsi" w:hAnsiTheme="minorHAnsi" w:cstheme="minorHAnsi"/>
              <w:color w:val="000000"/>
              <w:sz w:val="24"/>
              <w:szCs w:val="24"/>
            </w:rPr>
            <w:t>ivided in half therefore 0.018 e</w:t>
          </w:r>
          <w:r w:rsidRPr="00552F2B">
            <w:rPr>
              <w:rFonts w:asciiTheme="minorHAnsi" w:hAnsiTheme="minorHAnsi" w:cstheme="minorHAnsi"/>
              <w:color w:val="000000"/>
              <w:sz w:val="24"/>
              <w:szCs w:val="24"/>
            </w:rPr>
            <w:t xml:space="preserve">quals 0.009 less than 0.05 indicates that those enrolled in the experimental learning environment are much more adept at resolving problems in </w:t>
          </w:r>
          <w:proofErr w:type="gramStart"/>
          <w:r w:rsidRPr="00552F2B">
            <w:rPr>
              <w:rFonts w:asciiTheme="minorHAnsi" w:hAnsiTheme="minorHAnsi" w:cstheme="minorHAnsi"/>
              <w:color w:val="000000"/>
              <w:sz w:val="24"/>
              <w:szCs w:val="24"/>
            </w:rPr>
            <w:t>mathematics compared</w:t>
          </w:r>
          <w:proofErr w:type="gramEnd"/>
          <w:r w:rsidRPr="00552F2B">
            <w:rPr>
              <w:rFonts w:asciiTheme="minorHAnsi" w:hAnsiTheme="minorHAnsi" w:cstheme="minorHAnsi"/>
              <w:color w:val="000000"/>
              <w:sz w:val="24"/>
              <w:szCs w:val="24"/>
            </w:rPr>
            <w:t xml:space="preserve"> participants in the traditional group.</w:t>
          </w:r>
        </w:p>
        <w:p w14:paraId="494C9C41" w14:textId="77777777" w:rsidR="008F5ECD" w:rsidRDefault="008F5ECD" w:rsidP="00307989">
          <w:pPr>
            <w:widowControl w:val="0"/>
            <w:pBdr>
              <w:top w:val="nil"/>
              <w:left w:val="nil"/>
              <w:bottom w:val="nil"/>
              <w:right w:val="nil"/>
              <w:between w:val="nil"/>
            </w:pBdr>
            <w:spacing w:line="276" w:lineRule="auto"/>
            <w:ind w:right="-144" w:firstLine="720"/>
            <w:jc w:val="both"/>
            <w:rPr>
              <w:rFonts w:asciiTheme="minorHAnsi" w:hAnsiTheme="minorHAnsi" w:cstheme="minorHAnsi"/>
              <w:color w:val="000000"/>
              <w:sz w:val="24"/>
              <w:szCs w:val="24"/>
            </w:rPr>
          </w:pPr>
        </w:p>
        <w:p w14:paraId="1A38367C" w14:textId="76CD730B" w:rsidR="004019CA" w:rsidRPr="00307989" w:rsidRDefault="001A3E07" w:rsidP="00505663">
          <w:pPr>
            <w:spacing w:after="0" w:line="276" w:lineRule="auto"/>
            <w:ind w:firstLine="720"/>
            <w:jc w:val="both"/>
            <w:rPr>
              <w:rFonts w:asciiTheme="minorHAnsi" w:hAnsiTheme="minorHAnsi" w:cstheme="minorHAnsi"/>
              <w:b/>
              <w:sz w:val="24"/>
              <w:szCs w:val="24"/>
            </w:rPr>
          </w:pPr>
          <w:r w:rsidRPr="00307989">
            <w:rPr>
              <w:rFonts w:asciiTheme="minorHAnsi" w:hAnsiTheme="minorHAnsi" w:cstheme="minorHAnsi"/>
              <w:b/>
              <w:color w:val="000000"/>
              <w:sz w:val="24"/>
              <w:szCs w:val="24"/>
            </w:rPr>
            <w:t>Hypothesis test:</w:t>
          </w:r>
        </w:p>
        <w:p w14:paraId="2D9683E9" w14:textId="70866A7D" w:rsidR="008F5ECD" w:rsidRDefault="008F5ECD" w:rsidP="00A50EE5">
          <w:pPr>
            <w:widowControl w:val="0"/>
            <w:pBdr>
              <w:top w:val="nil"/>
              <w:left w:val="nil"/>
              <w:bottom w:val="nil"/>
              <w:right w:val="nil"/>
              <w:between w:val="nil"/>
            </w:pBdr>
            <w:spacing w:after="0" w:line="276" w:lineRule="auto"/>
            <w:ind w:firstLine="720"/>
            <w:jc w:val="both"/>
            <w:rPr>
              <w:rFonts w:asciiTheme="minorHAnsi" w:hAnsiTheme="minorHAnsi" w:cstheme="minorHAnsi"/>
              <w:color w:val="000000"/>
              <w:sz w:val="24"/>
              <w:szCs w:val="24"/>
            </w:rPr>
          </w:pPr>
          <w:r>
            <w:rPr>
              <w:rFonts w:asciiTheme="minorHAnsi" w:hAnsiTheme="minorHAnsi" w:cstheme="minorHAnsi"/>
              <w:color w:val="000000"/>
              <w:sz w:val="24"/>
              <w:szCs w:val="24"/>
            </w:rPr>
            <w:t>P</w:t>
          </w:r>
          <w:r w:rsidRPr="008F5ECD">
            <w:rPr>
              <w:rFonts w:asciiTheme="minorHAnsi" w:hAnsiTheme="minorHAnsi" w:cstheme="minorHAnsi"/>
              <w:color w:val="000000"/>
              <w:sz w:val="24"/>
              <w:szCs w:val="24"/>
            </w:rPr>
            <w:t>upils who got experimentation outperformed pupils who underwent regular instruction in terms of growth in their ability to solve problems with mathematics.</w:t>
          </w:r>
        </w:p>
        <w:p w14:paraId="6FB02F13" w14:textId="454DFD1C" w:rsidR="008F5ECD" w:rsidRDefault="008F5ECD" w:rsidP="00A50EE5">
          <w:pPr>
            <w:widowControl w:val="0"/>
            <w:pBdr>
              <w:top w:val="nil"/>
              <w:left w:val="nil"/>
              <w:bottom w:val="nil"/>
              <w:right w:val="nil"/>
              <w:between w:val="nil"/>
            </w:pBdr>
            <w:spacing w:after="0" w:line="276" w:lineRule="auto"/>
            <w:ind w:firstLine="720"/>
            <w:jc w:val="both"/>
            <w:rPr>
              <w:rFonts w:asciiTheme="minorHAnsi" w:hAnsiTheme="minorHAnsi" w:cstheme="minorHAnsi"/>
              <w:color w:val="000000"/>
              <w:sz w:val="24"/>
              <w:szCs w:val="24"/>
            </w:rPr>
          </w:pPr>
        </w:p>
        <w:p w14:paraId="5BF3FB27" w14:textId="77777777" w:rsidR="008F5ECD" w:rsidRDefault="008F5ECD" w:rsidP="00A50EE5">
          <w:pPr>
            <w:widowControl w:val="0"/>
            <w:pBdr>
              <w:top w:val="nil"/>
              <w:left w:val="nil"/>
              <w:bottom w:val="nil"/>
              <w:right w:val="nil"/>
              <w:between w:val="nil"/>
            </w:pBdr>
            <w:spacing w:after="0" w:line="276" w:lineRule="auto"/>
            <w:ind w:firstLine="720"/>
            <w:jc w:val="both"/>
            <w:rPr>
              <w:rFonts w:asciiTheme="minorHAnsi" w:hAnsiTheme="minorHAnsi" w:cstheme="minorHAnsi"/>
              <w:color w:val="000000"/>
              <w:sz w:val="24"/>
              <w:szCs w:val="24"/>
            </w:rPr>
          </w:pPr>
        </w:p>
        <w:p w14:paraId="4ADE748C" w14:textId="6E5AA0BC" w:rsidR="001A3E07" w:rsidRPr="00912C86" w:rsidRDefault="001A3E07" w:rsidP="00A50EE5">
          <w:pPr>
            <w:widowControl w:val="0"/>
            <w:pBdr>
              <w:top w:val="nil"/>
              <w:left w:val="nil"/>
              <w:bottom w:val="nil"/>
              <w:right w:val="nil"/>
              <w:between w:val="nil"/>
            </w:pBdr>
            <w:spacing w:after="0" w:line="276" w:lineRule="auto"/>
            <w:ind w:firstLine="720"/>
            <w:jc w:val="center"/>
            <w:rPr>
              <w:rFonts w:asciiTheme="minorHAnsi" w:hAnsiTheme="minorHAnsi" w:cstheme="minorHAnsi"/>
              <w:color w:val="000000"/>
              <w:sz w:val="24"/>
              <w:szCs w:val="24"/>
            </w:rPr>
          </w:pPr>
          <w:r>
            <w:rPr>
              <w:b/>
              <w:color w:val="000000"/>
              <w:sz w:val="19"/>
              <w:szCs w:val="19"/>
            </w:rPr>
            <w:lastRenderedPageBreak/>
            <w:t xml:space="preserve">Table 7. </w:t>
          </w:r>
          <w:r w:rsidR="008F5ECD" w:rsidRPr="008F5ECD">
            <w:rPr>
              <w:b/>
              <w:color w:val="000000"/>
              <w:sz w:val="19"/>
              <w:szCs w:val="19"/>
            </w:rPr>
            <w:t>Outcomes derived from the N-Gain Rating Mean Differences Testing</w:t>
          </w:r>
        </w:p>
        <w:tbl>
          <w:tblPr>
            <w:tblStyle w:val="TableGridLight"/>
            <w:tblpPr w:leftFromText="180" w:rightFromText="180" w:vertAnchor="text" w:horzAnchor="margin" w:tblpXSpec="center" w:tblpY="59"/>
            <w:tblW w:w="831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705"/>
            <w:gridCol w:w="1260"/>
            <w:gridCol w:w="810"/>
            <w:gridCol w:w="540"/>
            <w:gridCol w:w="1170"/>
            <w:gridCol w:w="1890"/>
            <w:gridCol w:w="1938"/>
          </w:tblGrid>
          <w:tr w:rsidR="001A3E07" w14:paraId="044D29BA" w14:textId="77777777" w:rsidTr="0023000F">
            <w:trPr>
              <w:trHeight w:val="540"/>
            </w:trPr>
            <w:tc>
              <w:tcPr>
                <w:tcW w:w="1965" w:type="dxa"/>
                <w:gridSpan w:val="2"/>
                <w:vMerge w:val="restart"/>
              </w:tcPr>
              <w:p w14:paraId="20795D1F" w14:textId="77777777" w:rsidR="001A3E07" w:rsidRPr="00576CE5" w:rsidRDefault="001A3E07" w:rsidP="0023000F">
                <w:pPr>
                  <w:ind w:firstLine="720"/>
                  <w:jc w:val="center"/>
                  <w:rPr>
                    <w:lang w:val="sv-SE"/>
                  </w:rPr>
                </w:pPr>
              </w:p>
            </w:tc>
            <w:tc>
              <w:tcPr>
                <w:tcW w:w="6348" w:type="dxa"/>
                <w:gridSpan w:val="5"/>
              </w:tcPr>
              <w:p w14:paraId="6AF641F4" w14:textId="49017F2E" w:rsidR="001A3E07" w:rsidRPr="0069004B" w:rsidRDefault="008F5ECD" w:rsidP="0023000F">
                <w:pPr>
                  <w:ind w:firstLine="720"/>
                  <w:jc w:val="center"/>
                  <w:rPr>
                    <w:color w:val="000000"/>
                  </w:rPr>
                </w:pPr>
                <w:r>
                  <w:rPr>
                    <w:color w:val="000000"/>
                  </w:rPr>
                  <w:t>t-analysis for Equality of Averages</w:t>
                </w:r>
              </w:p>
            </w:tc>
          </w:tr>
          <w:tr w:rsidR="001A3E07" w14:paraId="5A9F2B72" w14:textId="77777777" w:rsidTr="0023000F">
            <w:trPr>
              <w:trHeight w:val="497"/>
            </w:trPr>
            <w:tc>
              <w:tcPr>
                <w:tcW w:w="1965" w:type="dxa"/>
                <w:gridSpan w:val="2"/>
                <w:vMerge/>
              </w:tcPr>
              <w:p w14:paraId="1F467041" w14:textId="77777777" w:rsidR="001A3E07" w:rsidRPr="00576CE5" w:rsidRDefault="001A3E07" w:rsidP="0023000F">
                <w:pPr>
                  <w:ind w:firstLine="720"/>
                  <w:jc w:val="center"/>
                </w:pPr>
              </w:p>
            </w:tc>
            <w:tc>
              <w:tcPr>
                <w:tcW w:w="810" w:type="dxa"/>
              </w:tcPr>
              <w:p w14:paraId="6C4D437B" w14:textId="77777777" w:rsidR="001A3E07" w:rsidRPr="00576CE5" w:rsidRDefault="001A3E07" w:rsidP="0023000F">
                <w:pPr>
                  <w:autoSpaceDE w:val="0"/>
                  <w:autoSpaceDN w:val="0"/>
                  <w:adjustRightInd w:val="0"/>
                  <w:rPr>
                    <w:color w:val="000000"/>
                  </w:rPr>
                </w:pPr>
                <w:r w:rsidRPr="00576CE5">
                  <w:rPr>
                    <w:color w:val="000000"/>
                  </w:rPr>
                  <w:t>T</w:t>
                </w:r>
              </w:p>
            </w:tc>
            <w:tc>
              <w:tcPr>
                <w:tcW w:w="540" w:type="dxa"/>
              </w:tcPr>
              <w:p w14:paraId="6B22A5AA" w14:textId="77777777" w:rsidR="001A3E07" w:rsidRPr="00576CE5" w:rsidRDefault="001A3E07" w:rsidP="0023000F">
                <w:pPr>
                  <w:autoSpaceDE w:val="0"/>
                  <w:autoSpaceDN w:val="0"/>
                  <w:adjustRightInd w:val="0"/>
                  <w:rPr>
                    <w:color w:val="000000"/>
                  </w:rPr>
                </w:pPr>
                <w:proofErr w:type="spellStart"/>
                <w:r w:rsidRPr="00576CE5">
                  <w:rPr>
                    <w:color w:val="000000"/>
                  </w:rPr>
                  <w:t>Df</w:t>
                </w:r>
                <w:proofErr w:type="spellEnd"/>
              </w:p>
            </w:tc>
            <w:tc>
              <w:tcPr>
                <w:tcW w:w="1170" w:type="dxa"/>
              </w:tcPr>
              <w:p w14:paraId="2B3A5ED3" w14:textId="51765A10" w:rsidR="001A3E07" w:rsidRPr="00576CE5" w:rsidRDefault="008F5ECD" w:rsidP="0023000F">
                <w:pPr>
                  <w:autoSpaceDE w:val="0"/>
                  <w:autoSpaceDN w:val="0"/>
                  <w:adjustRightInd w:val="0"/>
                  <w:rPr>
                    <w:color w:val="000000"/>
                  </w:rPr>
                </w:pPr>
                <w:r>
                  <w:rPr>
                    <w:color w:val="000000"/>
                  </w:rPr>
                  <w:t>Significant two tailed</w:t>
                </w:r>
              </w:p>
            </w:tc>
            <w:tc>
              <w:tcPr>
                <w:tcW w:w="1890" w:type="dxa"/>
              </w:tcPr>
              <w:p w14:paraId="79548610" w14:textId="77777777" w:rsidR="001A3E07" w:rsidRPr="00576CE5" w:rsidRDefault="001A3E07" w:rsidP="0023000F">
                <w:pPr>
                  <w:autoSpaceDE w:val="0"/>
                  <w:autoSpaceDN w:val="0"/>
                  <w:adjustRightInd w:val="0"/>
                  <w:rPr>
                    <w:color w:val="000000"/>
                  </w:rPr>
                </w:pPr>
                <w:r w:rsidRPr="00576CE5">
                  <w:rPr>
                    <w:color w:val="000000"/>
                  </w:rPr>
                  <w:t>Mean Difference</w:t>
                </w:r>
              </w:p>
            </w:tc>
            <w:tc>
              <w:tcPr>
                <w:tcW w:w="1938" w:type="dxa"/>
              </w:tcPr>
              <w:p w14:paraId="3AA8039B" w14:textId="206E8009" w:rsidR="001A3E07" w:rsidRPr="00576CE5" w:rsidRDefault="008F5ECD" w:rsidP="0023000F">
                <w:pPr>
                  <w:autoSpaceDE w:val="0"/>
                  <w:autoSpaceDN w:val="0"/>
                  <w:adjustRightInd w:val="0"/>
                  <w:rPr>
                    <w:color w:val="000000"/>
                  </w:rPr>
                </w:pPr>
                <w:proofErr w:type="spellStart"/>
                <w:r>
                  <w:rPr>
                    <w:color w:val="000000"/>
                  </w:rPr>
                  <w:t>Standar</w:t>
                </w:r>
                <w:proofErr w:type="spellEnd"/>
                <w:r w:rsidR="001A3E07" w:rsidRPr="00576CE5">
                  <w:rPr>
                    <w:color w:val="000000"/>
                  </w:rPr>
                  <w:t xml:space="preserve"> Error Difference</w:t>
                </w:r>
              </w:p>
            </w:tc>
          </w:tr>
          <w:tr w:rsidR="001A3E07" w14:paraId="34368E84" w14:textId="77777777" w:rsidTr="0023000F">
            <w:trPr>
              <w:trHeight w:val="580"/>
            </w:trPr>
            <w:tc>
              <w:tcPr>
                <w:tcW w:w="705" w:type="dxa"/>
              </w:tcPr>
              <w:p w14:paraId="2752A1F6" w14:textId="77777777" w:rsidR="001A3E07" w:rsidRPr="00576CE5" w:rsidRDefault="001A3E07" w:rsidP="0023000F">
                <w:r w:rsidRPr="00576CE5">
                  <w:rPr>
                    <w:color w:val="000000"/>
                  </w:rPr>
                  <w:t>Gain</w:t>
                </w:r>
              </w:p>
            </w:tc>
            <w:tc>
              <w:tcPr>
                <w:tcW w:w="1260" w:type="dxa"/>
              </w:tcPr>
              <w:p w14:paraId="281C2346" w14:textId="77777777" w:rsidR="001A3E07" w:rsidRPr="00576CE5" w:rsidRDefault="001A3E07" w:rsidP="0023000F">
                <w:pPr>
                  <w:autoSpaceDE w:val="0"/>
                  <w:autoSpaceDN w:val="0"/>
                  <w:adjustRightInd w:val="0"/>
                  <w:rPr>
                    <w:color w:val="000000"/>
                  </w:rPr>
                </w:pPr>
                <w:r w:rsidRPr="00576CE5">
                  <w:rPr>
                    <w:color w:val="000000"/>
                  </w:rPr>
                  <w:t>Equal variances  assumed</w:t>
                </w:r>
              </w:p>
            </w:tc>
            <w:tc>
              <w:tcPr>
                <w:tcW w:w="810" w:type="dxa"/>
              </w:tcPr>
              <w:p w14:paraId="5A820427" w14:textId="77777777" w:rsidR="001A3E07" w:rsidRPr="00576CE5" w:rsidRDefault="001A3E07" w:rsidP="0023000F">
                <w:pPr>
                  <w:autoSpaceDE w:val="0"/>
                  <w:autoSpaceDN w:val="0"/>
                  <w:adjustRightInd w:val="0"/>
                  <w:rPr>
                    <w:color w:val="000000"/>
                  </w:rPr>
                </w:pPr>
                <w:r>
                  <w:rPr>
                    <w:color w:val="000000"/>
                  </w:rPr>
                  <w:t>2,826</w:t>
                </w:r>
              </w:p>
            </w:tc>
            <w:tc>
              <w:tcPr>
                <w:tcW w:w="540" w:type="dxa"/>
              </w:tcPr>
              <w:p w14:paraId="48E63032" w14:textId="77777777" w:rsidR="001A3E07" w:rsidRPr="00576CE5" w:rsidRDefault="001A3E07" w:rsidP="0023000F">
                <w:pPr>
                  <w:autoSpaceDE w:val="0"/>
                  <w:autoSpaceDN w:val="0"/>
                  <w:adjustRightInd w:val="0"/>
                  <w:rPr>
                    <w:color w:val="000000"/>
                  </w:rPr>
                </w:pPr>
                <w:r>
                  <w:rPr>
                    <w:color w:val="000000"/>
                  </w:rPr>
                  <w:t>34</w:t>
                </w:r>
              </w:p>
            </w:tc>
            <w:tc>
              <w:tcPr>
                <w:tcW w:w="1170" w:type="dxa"/>
              </w:tcPr>
              <w:p w14:paraId="41D3DACF" w14:textId="77777777" w:rsidR="001A3E07" w:rsidRPr="00576CE5" w:rsidRDefault="001A3E07" w:rsidP="0023000F">
                <w:pPr>
                  <w:autoSpaceDE w:val="0"/>
                  <w:autoSpaceDN w:val="0"/>
                  <w:adjustRightInd w:val="0"/>
                  <w:rPr>
                    <w:color w:val="000000"/>
                  </w:rPr>
                </w:pPr>
                <w:r>
                  <w:rPr>
                    <w:color w:val="000000"/>
                  </w:rPr>
                  <w:t>0,008</w:t>
                </w:r>
              </w:p>
            </w:tc>
            <w:tc>
              <w:tcPr>
                <w:tcW w:w="1890" w:type="dxa"/>
              </w:tcPr>
              <w:p w14:paraId="777E1F92" w14:textId="77777777" w:rsidR="001A3E07" w:rsidRPr="00576CE5" w:rsidRDefault="001A3E07" w:rsidP="0023000F">
                <w:pPr>
                  <w:autoSpaceDE w:val="0"/>
                  <w:autoSpaceDN w:val="0"/>
                  <w:adjustRightInd w:val="0"/>
                  <w:rPr>
                    <w:color w:val="000000"/>
                  </w:rPr>
                </w:pPr>
                <w:r>
                  <w:rPr>
                    <w:color w:val="000000"/>
                  </w:rPr>
                  <w:t>0,14015</w:t>
                </w:r>
              </w:p>
            </w:tc>
            <w:tc>
              <w:tcPr>
                <w:tcW w:w="1938" w:type="dxa"/>
              </w:tcPr>
              <w:p w14:paraId="3C8E2537" w14:textId="77777777" w:rsidR="001A3E07" w:rsidRPr="00576CE5" w:rsidRDefault="001A3E07" w:rsidP="0023000F">
                <w:pPr>
                  <w:autoSpaceDE w:val="0"/>
                  <w:autoSpaceDN w:val="0"/>
                  <w:adjustRightInd w:val="0"/>
                  <w:rPr>
                    <w:color w:val="000000"/>
                  </w:rPr>
                </w:pPr>
                <w:r>
                  <w:rPr>
                    <w:color w:val="000000"/>
                  </w:rPr>
                  <w:t>0,04915</w:t>
                </w:r>
              </w:p>
            </w:tc>
          </w:tr>
        </w:tbl>
        <w:p w14:paraId="1C8FD88F" w14:textId="7BBC861A" w:rsidR="001A3E07" w:rsidRPr="00307989" w:rsidRDefault="001A3E07" w:rsidP="00307989">
          <w:pPr>
            <w:spacing w:after="0" w:line="276" w:lineRule="auto"/>
            <w:jc w:val="both"/>
            <w:rPr>
              <w:rFonts w:asciiTheme="minorHAnsi" w:hAnsiTheme="minorHAnsi" w:cstheme="minorHAnsi"/>
              <w:sz w:val="24"/>
              <w:szCs w:val="24"/>
              <w:lang w:val="sv-SE"/>
            </w:rPr>
          </w:pPr>
        </w:p>
        <w:p w14:paraId="09A942D7" w14:textId="0406304F" w:rsidR="00743422" w:rsidRDefault="00743422" w:rsidP="0038559D">
          <w:pPr>
            <w:pStyle w:val="ListParagraph"/>
            <w:spacing w:after="0" w:line="276" w:lineRule="auto"/>
            <w:ind w:left="0" w:firstLine="720"/>
            <w:jc w:val="both"/>
            <w:rPr>
              <w:rFonts w:asciiTheme="minorHAnsi" w:hAnsiTheme="minorHAnsi" w:cstheme="minorHAnsi"/>
              <w:color w:val="000000"/>
              <w:sz w:val="24"/>
              <w:szCs w:val="24"/>
            </w:rPr>
          </w:pPr>
          <w:r w:rsidRPr="00743422">
            <w:rPr>
              <w:rFonts w:asciiTheme="minorHAnsi" w:hAnsiTheme="minorHAnsi" w:cstheme="minorHAnsi"/>
              <w:color w:val="000000"/>
              <w:sz w:val="24"/>
              <w:szCs w:val="24"/>
            </w:rPr>
            <w:t xml:space="preserve">After assessing the n-gain results, the two-tailed significance threshold was 0,008, but fifty percent of 0.008 Equals 0.004 is not equal to 0.05. It </w:t>
          </w:r>
          <w:proofErr w:type="gramStart"/>
          <w:r w:rsidRPr="00743422">
            <w:rPr>
              <w:rFonts w:asciiTheme="minorHAnsi" w:hAnsiTheme="minorHAnsi" w:cstheme="minorHAnsi"/>
              <w:color w:val="000000"/>
              <w:sz w:val="24"/>
              <w:szCs w:val="24"/>
            </w:rPr>
            <w:t>is found</w:t>
          </w:r>
          <w:proofErr w:type="gramEnd"/>
          <w:r w:rsidRPr="00743422">
            <w:rPr>
              <w:rFonts w:asciiTheme="minorHAnsi" w:hAnsiTheme="minorHAnsi" w:cstheme="minorHAnsi"/>
              <w:color w:val="000000"/>
              <w:sz w:val="24"/>
              <w:szCs w:val="24"/>
            </w:rPr>
            <w:t xml:space="preserve"> that following learning, pupils in the experimental group greatly outperform those in the standard classroom in terms of their average growth in their ability to solve mathematical problems. The purpose of this study is to enhance students' ability to solve mathematical inquiries by using instructional films. </w:t>
          </w:r>
        </w:p>
        <w:p w14:paraId="0000002D" w14:textId="2B2901AB" w:rsidR="00482066" w:rsidRPr="008A228E" w:rsidRDefault="008A228E" w:rsidP="008A228E">
          <w:pPr>
            <w:pStyle w:val="ListParagraph"/>
            <w:spacing w:after="0" w:line="276" w:lineRule="auto"/>
            <w:ind w:left="0" w:firstLine="720"/>
            <w:jc w:val="both"/>
            <w:rPr>
              <w:rFonts w:asciiTheme="minorHAnsi" w:hAnsiTheme="minorHAnsi" w:cstheme="minorHAnsi"/>
              <w:color w:val="000000"/>
              <w:sz w:val="24"/>
              <w:szCs w:val="24"/>
            </w:rPr>
          </w:pPr>
          <w:r w:rsidRPr="008A228E">
            <w:rPr>
              <w:rFonts w:asciiTheme="minorHAnsi" w:hAnsiTheme="minorHAnsi" w:cstheme="minorHAnsi"/>
              <w:color w:val="000000"/>
              <w:sz w:val="24"/>
              <w:szCs w:val="24"/>
            </w:rPr>
            <w:t xml:space="preserve">The ADDIE technique </w:t>
          </w:r>
          <w:proofErr w:type="gramStart"/>
          <w:r w:rsidRPr="008A228E">
            <w:rPr>
              <w:rFonts w:asciiTheme="minorHAnsi" w:hAnsiTheme="minorHAnsi" w:cstheme="minorHAnsi"/>
              <w:color w:val="000000"/>
              <w:sz w:val="24"/>
              <w:szCs w:val="24"/>
            </w:rPr>
            <w:t>was used</w:t>
          </w:r>
          <w:proofErr w:type="gramEnd"/>
          <w:r w:rsidRPr="008A228E">
            <w:rPr>
              <w:rFonts w:asciiTheme="minorHAnsi" w:hAnsiTheme="minorHAnsi" w:cstheme="minorHAnsi"/>
              <w:color w:val="000000"/>
              <w:sz w:val="24"/>
              <w:szCs w:val="24"/>
            </w:rPr>
            <w:t xml:space="preserve"> in the development of the </w:t>
          </w:r>
          <w:proofErr w:type="spellStart"/>
          <w:r w:rsidRPr="008A228E">
            <w:rPr>
              <w:rFonts w:asciiTheme="minorHAnsi" w:hAnsiTheme="minorHAnsi" w:cstheme="minorHAnsi"/>
              <w:color w:val="000000"/>
              <w:sz w:val="24"/>
              <w:szCs w:val="24"/>
            </w:rPr>
            <w:t>video.In</w:t>
          </w:r>
          <w:proofErr w:type="spellEnd"/>
          <w:r w:rsidRPr="008A228E">
            <w:rPr>
              <w:rFonts w:asciiTheme="minorHAnsi" w:hAnsiTheme="minorHAnsi" w:cstheme="minorHAnsi"/>
              <w:color w:val="000000"/>
              <w:sz w:val="24"/>
              <w:szCs w:val="24"/>
            </w:rPr>
            <w:t xml:space="preserve"> spatial analytical geometry classes, the use of instructional movies can aid learners whom struggle with visualization in understanding three dimensional in form coordinate schemes. The study's findings demonstrate that students who watch instructional videos during their studies have a greater gain in their capacity to solve mathematical puzzles than students who do not. This is consistent with study on ball substance in courses on spatial the field of analytical geometry whereby individuals' results for learning were improved when they engaged instructional movies with stylus pad assistance. According to invest</w:t>
          </w:r>
          <w:r>
            <w:rPr>
              <w:rFonts w:asciiTheme="minorHAnsi" w:hAnsiTheme="minorHAnsi" w:cstheme="minorHAnsi"/>
              <w:color w:val="000000"/>
              <w:sz w:val="24"/>
              <w:szCs w:val="24"/>
            </w:rPr>
            <w:t xml:space="preserve">igations conducted by </w:t>
          </w:r>
          <w:r>
            <w:rPr>
              <w:rFonts w:asciiTheme="minorHAnsi" w:hAnsiTheme="minorHAnsi" w:cstheme="minorHAnsi"/>
              <w:sz w:val="24"/>
              <w:szCs w:val="24"/>
            </w:rPr>
            <w:fldChar w:fldCharType="begin" w:fldLock="1"/>
          </w:r>
          <w:r>
            <w:rPr>
              <w:rFonts w:asciiTheme="minorHAnsi" w:hAnsiTheme="minorHAnsi" w:cstheme="minorHAnsi"/>
              <w:sz w:val="24"/>
              <w:szCs w:val="24"/>
            </w:rPr>
            <w:instrText>ADDIN CSL_CITATION {"citationItems":[{"id":"ITEM-1","itemData":{"abstract":"Mathematical problem-solving abilities need to be owned by prospective mathematics teachers so that they can teach it to their students later. Integral Calculus course is a course that …","author":[{"dropping-particle":"","family":"Dirgantoro","given":"Kurnia Putri Sepdikasari","non-dropping-particle":"","parse-names":false,"suffix":""},{"dropping-particle":"","family":"Soesanto","given":"Robert Harry","non-dropping-particle":"","parse-names":false,"suffix":""},{"dropping-particle":"","family":"Silitonga","given":"R H Yanti","non-dropping-particle":"","parse-names":false,"suffix":""}],"container-title":"JP2M (Jurnal Pendidikan dan Pembelajaran Matematika)","id":"ITEM-1","issue":"2","issued":{"date-parts":[["2021"]]},"page":"19-29","title":"Implementasi Video Pembelajaran terhadap Kemampuan Pemecahan Masalah Matematis Mahasiswa dalam Pembelajaran Daring Kalkulus Integral","type":"article-journal","volume":"7"},"uris":["http://www.mendeley.com/documents/?uuid=7bc74b1e-55a2-4be7-81e4-e0ecd772a46d"]}],"mendeley":{"formattedCitation":"(Dirgantoro et al., 2021)","manualFormatting":"Dirgantoro et al., (2021)","plainTextFormattedCitation":"(Dirgantoro et al., 2021)","previouslyFormattedCitation":"(Dirgantoro et al., 2021)"},"properties":{"noteIndex":0},"schema":"https://github.com/citation-style-language/schema/raw/master/csl-citation.json"}</w:instrText>
          </w:r>
          <w:r>
            <w:rPr>
              <w:rFonts w:asciiTheme="minorHAnsi" w:hAnsiTheme="minorHAnsi" w:cstheme="minorHAnsi"/>
              <w:sz w:val="24"/>
              <w:szCs w:val="24"/>
            </w:rPr>
            <w:fldChar w:fldCharType="separate"/>
          </w:r>
          <w:r w:rsidRPr="000B2D76">
            <w:rPr>
              <w:rFonts w:asciiTheme="minorHAnsi" w:hAnsiTheme="minorHAnsi" w:cstheme="minorHAnsi"/>
              <w:noProof/>
              <w:sz w:val="24"/>
              <w:szCs w:val="24"/>
            </w:rPr>
            <w:t xml:space="preserve">Dirgantoro et al., </w:t>
          </w:r>
          <w:r>
            <w:rPr>
              <w:rFonts w:asciiTheme="minorHAnsi" w:hAnsiTheme="minorHAnsi" w:cstheme="minorHAnsi"/>
              <w:noProof/>
              <w:sz w:val="24"/>
              <w:szCs w:val="24"/>
            </w:rPr>
            <w:t>(</w:t>
          </w:r>
          <w:r w:rsidRPr="000B2D76">
            <w:rPr>
              <w:rFonts w:asciiTheme="minorHAnsi" w:hAnsiTheme="minorHAnsi" w:cstheme="minorHAnsi"/>
              <w:noProof/>
              <w:sz w:val="24"/>
              <w:szCs w:val="24"/>
            </w:rPr>
            <w:t>2021)</w:t>
          </w:r>
          <w:r>
            <w:rPr>
              <w:rFonts w:asciiTheme="minorHAnsi" w:hAnsiTheme="minorHAnsi" w:cstheme="minorHAnsi"/>
              <w:sz w:val="24"/>
              <w:szCs w:val="24"/>
            </w:rPr>
            <w:fldChar w:fldCharType="end"/>
          </w:r>
          <w:r w:rsidRPr="008A228E">
            <w:rPr>
              <w:rFonts w:asciiTheme="minorHAnsi" w:hAnsiTheme="minorHAnsi" w:cstheme="minorHAnsi"/>
              <w:color w:val="000000"/>
              <w:sz w:val="24"/>
              <w:szCs w:val="24"/>
            </w:rPr>
            <w:t>, using instructional videos can truly help students master integral calculus more efficiently by improving their ability to solve mathematical problems.</w:t>
          </w:r>
        </w:p>
      </w:sdtContent>
    </w:sdt>
    <w:sdt>
      <w:sdtPr>
        <w:rPr>
          <w:rFonts w:asciiTheme="minorHAnsi" w:hAnsiTheme="minorHAnsi" w:cstheme="minorHAnsi"/>
          <w:sz w:val="24"/>
          <w:szCs w:val="24"/>
        </w:rPr>
        <w:tag w:val="goog_rdk_52"/>
        <w:id w:val="349684584"/>
      </w:sdtPr>
      <w:sdtEndPr/>
      <w:sdtContent>
        <w:p w14:paraId="42CCF4E6" w14:textId="77777777" w:rsidR="0038559D" w:rsidRDefault="0038559D" w:rsidP="0038559D">
          <w:pPr>
            <w:spacing w:after="0" w:line="276" w:lineRule="auto"/>
            <w:jc w:val="both"/>
            <w:rPr>
              <w:rFonts w:asciiTheme="minorHAnsi" w:hAnsiTheme="minorHAnsi" w:cstheme="minorHAnsi"/>
              <w:sz w:val="24"/>
              <w:szCs w:val="24"/>
            </w:rPr>
          </w:pPr>
        </w:p>
        <w:p w14:paraId="00000035" w14:textId="35ACD750" w:rsidR="00482066" w:rsidRPr="0038559D" w:rsidRDefault="0038559D" w:rsidP="0038559D">
          <w:pPr>
            <w:spacing w:after="0" w:line="276" w:lineRule="auto"/>
            <w:jc w:val="both"/>
            <w:rPr>
              <w:rFonts w:asciiTheme="minorHAnsi" w:hAnsiTheme="minorHAnsi" w:cstheme="minorHAnsi"/>
              <w:sz w:val="24"/>
              <w:szCs w:val="24"/>
            </w:rPr>
          </w:pPr>
          <w:r>
            <w:rPr>
              <w:b/>
              <w:color w:val="000000"/>
              <w:sz w:val="24"/>
              <w:szCs w:val="24"/>
            </w:rPr>
            <w:t>CONCLUSION</w:t>
          </w:r>
        </w:p>
      </w:sdtContent>
    </w:sdt>
    <w:p w14:paraId="126F9933" w14:textId="1D208F31" w:rsidR="0038559D" w:rsidRDefault="00E56515" w:rsidP="00E56515">
      <w:pPr>
        <w:widowControl w:val="0"/>
        <w:pBdr>
          <w:top w:val="nil"/>
          <w:left w:val="nil"/>
          <w:bottom w:val="nil"/>
          <w:right w:val="nil"/>
          <w:between w:val="nil"/>
        </w:pBdr>
        <w:spacing w:line="276" w:lineRule="auto"/>
        <w:ind w:firstLine="720"/>
        <w:jc w:val="both"/>
        <w:rPr>
          <w:color w:val="000000"/>
          <w:sz w:val="24"/>
          <w:szCs w:val="24"/>
        </w:rPr>
      </w:pPr>
      <w:r w:rsidRPr="00E56515">
        <w:rPr>
          <w:color w:val="000000"/>
          <w:sz w:val="24"/>
          <w:szCs w:val="24"/>
        </w:rPr>
        <w:t xml:space="preserve">The study's findings indicate that pupils who learned with video lessons on multifaceted system of </w:t>
      </w:r>
      <w:proofErr w:type="gramStart"/>
      <w:r w:rsidRPr="00E56515">
        <w:rPr>
          <w:color w:val="000000"/>
          <w:sz w:val="24"/>
          <w:szCs w:val="24"/>
        </w:rPr>
        <w:t>coordinates</w:t>
      </w:r>
      <w:proofErr w:type="gramEnd"/>
      <w:r w:rsidRPr="00E56515">
        <w:rPr>
          <w:color w:val="000000"/>
          <w:sz w:val="24"/>
          <w:szCs w:val="24"/>
        </w:rPr>
        <w:t xml:space="preserve"> content within a geographical analytical geometry course significantly outperformed those who received regular instruction in their growth as mathematical problem solvers.</w:t>
      </w:r>
      <w:r>
        <w:rPr>
          <w:color w:val="000000"/>
          <w:sz w:val="24"/>
          <w:szCs w:val="24"/>
        </w:rPr>
        <w:t xml:space="preserve"> Furthermore, a </w:t>
      </w:r>
      <w:r w:rsidR="0038559D">
        <w:rPr>
          <w:color w:val="000000"/>
          <w:sz w:val="24"/>
          <w:szCs w:val="24"/>
        </w:rPr>
        <w:t>r</w:t>
      </w:r>
      <w:r>
        <w:rPr>
          <w:color w:val="000000"/>
          <w:sz w:val="24"/>
          <w:szCs w:val="24"/>
        </w:rPr>
        <w:t>ecommendation from this present investigation</w:t>
      </w:r>
      <w:r w:rsidR="0038559D">
        <w:rPr>
          <w:color w:val="000000"/>
          <w:sz w:val="24"/>
          <w:szCs w:val="24"/>
        </w:rPr>
        <w:t xml:space="preserve"> is that learning using videos </w:t>
      </w:r>
      <w:proofErr w:type="gramStart"/>
      <w:r w:rsidR="0038559D">
        <w:rPr>
          <w:color w:val="000000"/>
          <w:sz w:val="24"/>
          <w:szCs w:val="24"/>
        </w:rPr>
        <w:t>can be used</w:t>
      </w:r>
      <w:proofErr w:type="gramEnd"/>
      <w:r w:rsidR="0038559D">
        <w:rPr>
          <w:color w:val="000000"/>
          <w:sz w:val="24"/>
          <w:szCs w:val="24"/>
        </w:rPr>
        <w:t xml:space="preserve"> as an alternative learning that can be applied in studying three-dimensional coordinate systems in spatial analytical geometry courses. It </w:t>
      </w:r>
      <w:proofErr w:type="gramStart"/>
      <w:r w:rsidR="0038559D">
        <w:rPr>
          <w:color w:val="000000"/>
          <w:sz w:val="24"/>
          <w:szCs w:val="24"/>
        </w:rPr>
        <w:t>is hoped</w:t>
      </w:r>
      <w:proofErr w:type="gramEnd"/>
      <w:r w:rsidR="0038559D">
        <w:rPr>
          <w:color w:val="000000"/>
          <w:sz w:val="24"/>
          <w:szCs w:val="24"/>
        </w:rPr>
        <w:t xml:space="preserve"> that the learning video material can be developed not only on three-dimensional coordinate systems but also for all material in the spatial analytical geometry course.</w:t>
      </w:r>
    </w:p>
    <w:sdt>
      <w:sdtPr>
        <w:tag w:val="goog_rdk_56"/>
        <w:id w:val="620963189"/>
        <w:showingPlcHdr/>
      </w:sdtPr>
      <w:sdtEndPr/>
      <w:sdtContent>
        <w:p w14:paraId="00000039" w14:textId="4027F01C" w:rsidR="00482066" w:rsidRDefault="006A0974">
          <w:pPr>
            <w:spacing w:after="0" w:line="240" w:lineRule="auto"/>
            <w:jc w:val="both"/>
            <w:rPr>
              <w:sz w:val="24"/>
              <w:szCs w:val="24"/>
            </w:rPr>
          </w:pPr>
          <w:r>
            <w:t xml:space="preserve">     </w:t>
          </w:r>
        </w:p>
      </w:sdtContent>
    </w:sdt>
    <w:sdt>
      <w:sdtPr>
        <w:tag w:val="goog_rdk_57"/>
        <w:id w:val="1256405116"/>
      </w:sdtPr>
      <w:sdtEndPr/>
      <w:sdtContent>
        <w:p w14:paraId="00000047" w14:textId="6A0B682D" w:rsidR="00482066" w:rsidRPr="0038559D" w:rsidRDefault="002376E9" w:rsidP="0038559D">
          <w:pPr>
            <w:widowControl w:val="0"/>
            <w:pBdr>
              <w:top w:val="nil"/>
              <w:left w:val="nil"/>
              <w:bottom w:val="nil"/>
              <w:right w:val="nil"/>
              <w:between w:val="nil"/>
            </w:pBdr>
            <w:spacing w:before="7" w:line="240" w:lineRule="auto"/>
            <w:ind w:left="21"/>
            <w:rPr>
              <w:b/>
              <w:color w:val="000000"/>
              <w:sz w:val="24"/>
              <w:szCs w:val="24"/>
            </w:rPr>
          </w:pPr>
          <w:r>
            <w:rPr>
              <w:b/>
              <w:color w:val="000000"/>
              <w:sz w:val="24"/>
              <w:szCs w:val="24"/>
            </w:rPr>
            <w:t>REFERENCES</w:t>
          </w:r>
        </w:p>
      </w:sdtContent>
    </w:sdt>
    <w:p w14:paraId="5EF5AC2E" w14:textId="63E2D0C3" w:rsidR="00DE39D3" w:rsidRPr="00DE39D3" w:rsidRDefault="00DE39D3" w:rsidP="0038559D">
      <w:pPr>
        <w:widowControl w:val="0"/>
        <w:autoSpaceDE w:val="0"/>
        <w:autoSpaceDN w:val="0"/>
        <w:adjustRightInd w:val="0"/>
        <w:spacing w:after="0" w:line="240" w:lineRule="auto"/>
        <w:ind w:left="480" w:hanging="480"/>
        <w:rPr>
          <w:noProof/>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sidRPr="00DE39D3">
        <w:rPr>
          <w:noProof/>
          <w:sz w:val="24"/>
          <w:szCs w:val="24"/>
        </w:rPr>
        <w:t xml:space="preserve">Andriani, S. Y., &amp; Kristanto, A. (2020). Pengembangan Media Video Animasi Pada Materi Pokok Geometri Ruang Dalam Mata Pelajaran Matematika Untuk Kelas Xii Di Sma Negeri 19 Surabaya. </w:t>
      </w:r>
      <w:r w:rsidRPr="00DE39D3">
        <w:rPr>
          <w:i/>
          <w:iCs/>
          <w:noProof/>
          <w:sz w:val="24"/>
          <w:szCs w:val="24"/>
        </w:rPr>
        <w:t>Jurnal Mahasiswa Teknologi Pendidikan</w:t>
      </w:r>
      <w:r w:rsidRPr="00DE39D3">
        <w:rPr>
          <w:noProof/>
          <w:sz w:val="24"/>
          <w:szCs w:val="24"/>
        </w:rPr>
        <w:t xml:space="preserve">, </w:t>
      </w:r>
      <w:r w:rsidRPr="00DE39D3">
        <w:rPr>
          <w:i/>
          <w:iCs/>
          <w:noProof/>
          <w:sz w:val="24"/>
          <w:szCs w:val="24"/>
        </w:rPr>
        <w:t>10</w:t>
      </w:r>
      <w:r w:rsidRPr="00DE39D3">
        <w:rPr>
          <w:noProof/>
          <w:sz w:val="24"/>
          <w:szCs w:val="24"/>
        </w:rPr>
        <w:t>(29). https://jurnalmahasiswa.unesa.ac.id/index.php/jmtp/article/view/36150</w:t>
      </w:r>
    </w:p>
    <w:p w14:paraId="11DB5B5F"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Astra, W. G. N., Suarjana, I. M., &amp; Suwatra, I. I. W. (2014). Pengaruh model pembelajaran problem solving berbantuan media video pembelajaran matematika terhadap kemampuan pemecahan masalah siswa iv gugus iv kecamatan sukasada. </w:t>
      </w:r>
      <w:r w:rsidRPr="00DE39D3">
        <w:rPr>
          <w:i/>
          <w:iCs/>
          <w:noProof/>
          <w:sz w:val="24"/>
          <w:szCs w:val="24"/>
        </w:rPr>
        <w:t>Jurnal Mimbar PGSD Universitas Pendidikan Ganesha</w:t>
      </w:r>
      <w:r w:rsidRPr="00DE39D3">
        <w:rPr>
          <w:noProof/>
          <w:sz w:val="24"/>
          <w:szCs w:val="24"/>
        </w:rPr>
        <w:t xml:space="preserve">, </w:t>
      </w:r>
      <w:r w:rsidRPr="00DE39D3">
        <w:rPr>
          <w:i/>
          <w:iCs/>
          <w:noProof/>
          <w:sz w:val="24"/>
          <w:szCs w:val="24"/>
        </w:rPr>
        <w:t>1</w:t>
      </w:r>
      <w:r w:rsidRPr="00DE39D3">
        <w:rPr>
          <w:noProof/>
          <w:sz w:val="24"/>
          <w:szCs w:val="24"/>
        </w:rPr>
        <w:t>, 3.</w:t>
      </w:r>
    </w:p>
    <w:p w14:paraId="274D0C40"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Bakhril, M. S., Kartonoa, &amp; Dewi. (2019). Kemampuan Koneksi Matematis Siswa Melalui Model Pembelajaran Peer Tutoring Cooperative Learning. </w:t>
      </w:r>
      <w:r w:rsidRPr="00DE39D3">
        <w:rPr>
          <w:i/>
          <w:iCs/>
          <w:noProof/>
          <w:sz w:val="24"/>
          <w:szCs w:val="24"/>
        </w:rPr>
        <w:t>Prisma : Prosiding Seminar Nasional Matematika</w:t>
      </w:r>
      <w:r w:rsidRPr="00DE39D3">
        <w:rPr>
          <w:noProof/>
          <w:sz w:val="24"/>
          <w:szCs w:val="24"/>
        </w:rPr>
        <w:t xml:space="preserve">, </w:t>
      </w:r>
      <w:r w:rsidRPr="00DE39D3">
        <w:rPr>
          <w:i/>
          <w:iCs/>
          <w:noProof/>
          <w:sz w:val="24"/>
          <w:szCs w:val="24"/>
        </w:rPr>
        <w:t>2</w:t>
      </w:r>
      <w:r w:rsidRPr="00DE39D3">
        <w:rPr>
          <w:noProof/>
          <w:sz w:val="24"/>
          <w:szCs w:val="24"/>
        </w:rPr>
        <w:t>(ISSN 2613-9189), 754–758. https://journal.unnes.ac.id/sju/index.php/prisma/ ISSN</w:t>
      </w:r>
    </w:p>
    <w:p w14:paraId="51DBCAB1"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Dirgantoro, K. P. S., Soesanto, R. H., &amp; Silitonga, R. H. Y. (2021). Implementasi Video Pembelajaran terhadap Kemampuan Pemecahan Masalah Matematis Mahasiswa dalam Pembelajaran Daring Kalkulus Integral. </w:t>
      </w:r>
      <w:r w:rsidRPr="00DE39D3">
        <w:rPr>
          <w:i/>
          <w:iCs/>
          <w:noProof/>
          <w:sz w:val="24"/>
          <w:szCs w:val="24"/>
        </w:rPr>
        <w:t>JP2M (Jurnal Pendidikan Dan Pembelajaran Matematika)</w:t>
      </w:r>
      <w:r w:rsidRPr="00DE39D3">
        <w:rPr>
          <w:noProof/>
          <w:sz w:val="24"/>
          <w:szCs w:val="24"/>
        </w:rPr>
        <w:t xml:space="preserve">, </w:t>
      </w:r>
      <w:r w:rsidRPr="00DE39D3">
        <w:rPr>
          <w:i/>
          <w:iCs/>
          <w:noProof/>
          <w:sz w:val="24"/>
          <w:szCs w:val="24"/>
        </w:rPr>
        <w:t>7</w:t>
      </w:r>
      <w:r w:rsidRPr="00DE39D3">
        <w:rPr>
          <w:noProof/>
          <w:sz w:val="24"/>
          <w:szCs w:val="24"/>
        </w:rPr>
        <w:t>(2), 19–29.</w:t>
      </w:r>
    </w:p>
    <w:p w14:paraId="77FBC12A"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Halimah. (2019). </w:t>
      </w:r>
      <w:r w:rsidRPr="00DE39D3">
        <w:rPr>
          <w:i/>
          <w:iCs/>
          <w:noProof/>
          <w:sz w:val="24"/>
          <w:szCs w:val="24"/>
        </w:rPr>
        <w:t>Analisis kemampuan pemecahan masalah matematis siswa dalam menyelesaikan masalah geometri ruang di kelas v sd negeri 69 banda aceh</w:t>
      </w:r>
      <w:r w:rsidRPr="00DE39D3">
        <w:rPr>
          <w:noProof/>
          <w:sz w:val="24"/>
          <w:szCs w:val="24"/>
        </w:rPr>
        <w:t>. https://repository.bbg.ac.id/handle/1246</w:t>
      </w:r>
    </w:p>
    <w:p w14:paraId="102E526F"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Harefa, D., &amp; La’ia, H. T. (2021). Media Pembelajaran Audio Video Terhadap Kemampuan Pemecahan Masalah Matematika Siswa. </w:t>
      </w:r>
      <w:r w:rsidRPr="00DE39D3">
        <w:rPr>
          <w:i/>
          <w:iCs/>
          <w:noProof/>
          <w:sz w:val="24"/>
          <w:szCs w:val="24"/>
        </w:rPr>
        <w:t>Aksara: Jurnal Ilmu Pendidikan Nonformal</w:t>
      </w:r>
      <w:r w:rsidRPr="00DE39D3">
        <w:rPr>
          <w:noProof/>
          <w:sz w:val="24"/>
          <w:szCs w:val="24"/>
        </w:rPr>
        <w:t xml:space="preserve">, </w:t>
      </w:r>
      <w:r w:rsidRPr="00DE39D3">
        <w:rPr>
          <w:i/>
          <w:iCs/>
          <w:noProof/>
          <w:sz w:val="24"/>
          <w:szCs w:val="24"/>
        </w:rPr>
        <w:t>7</w:t>
      </w:r>
      <w:r w:rsidRPr="00DE39D3">
        <w:rPr>
          <w:noProof/>
          <w:sz w:val="24"/>
          <w:szCs w:val="24"/>
        </w:rPr>
        <w:t>(2), 327. https://doi.org/10.37905/aksara.7.2.327-338.2021</w:t>
      </w:r>
    </w:p>
    <w:p w14:paraId="5C1D2EA2"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Haryadi, R., &amp; Nurmaningsih. (2019). Analisis Kesalahan Mahasiswa dalam Menyelesaikan Soal Persamaan Garis Lurus. </w:t>
      </w:r>
      <w:r w:rsidRPr="00DE39D3">
        <w:rPr>
          <w:i/>
          <w:iCs/>
          <w:noProof/>
          <w:sz w:val="24"/>
          <w:szCs w:val="24"/>
        </w:rPr>
        <w:t>Jurnal Elemen</w:t>
      </w:r>
      <w:r w:rsidRPr="00DE39D3">
        <w:rPr>
          <w:noProof/>
          <w:sz w:val="24"/>
          <w:szCs w:val="24"/>
        </w:rPr>
        <w:t xml:space="preserve">, </w:t>
      </w:r>
      <w:r w:rsidRPr="00DE39D3">
        <w:rPr>
          <w:i/>
          <w:iCs/>
          <w:noProof/>
          <w:sz w:val="24"/>
          <w:szCs w:val="24"/>
        </w:rPr>
        <w:t>5</w:t>
      </w:r>
      <w:r w:rsidRPr="00DE39D3">
        <w:rPr>
          <w:noProof/>
          <w:sz w:val="24"/>
          <w:szCs w:val="24"/>
        </w:rPr>
        <w:t>(1), 1. https://doi.org/10.29408/jel.v5i1.703</w:t>
      </w:r>
    </w:p>
    <w:p w14:paraId="6692F389"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Herdiana, Y., Marwan, M., &amp; Morina Zubainur, C. (2019). Kemampuan Representasi Matematis Dan Self Confidence Siswa Smp Melalui Penerapan Model Problem Based Learning (Pbl). </w:t>
      </w:r>
      <w:r w:rsidRPr="00DE39D3">
        <w:rPr>
          <w:i/>
          <w:iCs/>
          <w:noProof/>
          <w:sz w:val="24"/>
          <w:szCs w:val="24"/>
        </w:rPr>
        <w:t>Al-Qalasadi : Jurnal Ilmiah Pendidikan Matematika</w:t>
      </w:r>
      <w:r w:rsidRPr="00DE39D3">
        <w:rPr>
          <w:noProof/>
          <w:sz w:val="24"/>
          <w:szCs w:val="24"/>
        </w:rPr>
        <w:t xml:space="preserve">, </w:t>
      </w:r>
      <w:r w:rsidRPr="00DE39D3">
        <w:rPr>
          <w:i/>
          <w:iCs/>
          <w:noProof/>
          <w:sz w:val="24"/>
          <w:szCs w:val="24"/>
        </w:rPr>
        <w:t>3</w:t>
      </w:r>
      <w:r w:rsidRPr="00DE39D3">
        <w:rPr>
          <w:noProof/>
          <w:sz w:val="24"/>
          <w:szCs w:val="24"/>
        </w:rPr>
        <w:t>(2), 23–35. https://doi.org/10.32505/v3i2.1368</w:t>
      </w:r>
    </w:p>
    <w:p w14:paraId="2E95C42F"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Herwati, Y. (2019). Pengaruh Permainan Ludo Bergambar Terhadap Kecerdasan Naturalis Anak di Taman Kanak-kanak Tunas Bangsa Bukittinggi. </w:t>
      </w:r>
      <w:r w:rsidRPr="00DE39D3">
        <w:rPr>
          <w:i/>
          <w:iCs/>
          <w:noProof/>
          <w:sz w:val="24"/>
          <w:szCs w:val="24"/>
        </w:rPr>
        <w:t>Jurnal Obsesi : Jurnal Pendidikan Anak Usia Dini</w:t>
      </w:r>
      <w:r w:rsidRPr="00DE39D3">
        <w:rPr>
          <w:noProof/>
          <w:sz w:val="24"/>
          <w:szCs w:val="24"/>
        </w:rPr>
        <w:t xml:space="preserve">, </w:t>
      </w:r>
      <w:r w:rsidRPr="00DE39D3">
        <w:rPr>
          <w:i/>
          <w:iCs/>
          <w:noProof/>
          <w:sz w:val="24"/>
          <w:szCs w:val="24"/>
        </w:rPr>
        <w:t>4</w:t>
      </w:r>
      <w:r w:rsidRPr="00DE39D3">
        <w:rPr>
          <w:noProof/>
          <w:sz w:val="24"/>
          <w:szCs w:val="24"/>
        </w:rPr>
        <w:t>(1), 428. https://doi.org/10.31004/obsesi.v4i1.358</w:t>
      </w:r>
    </w:p>
    <w:p w14:paraId="42940AC1"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Ikashaum, F., Dewi, K., &amp; Wahyuni, L. (2019). Analisis Kebutuhan Bahan Ajar Geometri Berbantuan Aplikasi Komputer. </w:t>
      </w:r>
      <w:r w:rsidRPr="00DE39D3">
        <w:rPr>
          <w:i/>
          <w:iCs/>
          <w:noProof/>
          <w:sz w:val="24"/>
          <w:szCs w:val="24"/>
        </w:rPr>
        <w:t>Jurnal Komputasi</w:t>
      </w:r>
      <w:r w:rsidRPr="00DE39D3">
        <w:rPr>
          <w:noProof/>
          <w:sz w:val="24"/>
          <w:szCs w:val="24"/>
        </w:rPr>
        <w:t xml:space="preserve">, </w:t>
      </w:r>
      <w:r w:rsidRPr="00DE39D3">
        <w:rPr>
          <w:i/>
          <w:iCs/>
          <w:noProof/>
          <w:sz w:val="24"/>
          <w:szCs w:val="24"/>
        </w:rPr>
        <w:t>7</w:t>
      </w:r>
      <w:r w:rsidRPr="00DE39D3">
        <w:rPr>
          <w:noProof/>
          <w:sz w:val="24"/>
          <w:szCs w:val="24"/>
        </w:rPr>
        <w:t>(2), 38–42. https://doi.org/10.23960/komputasi.v7i2.2423</w:t>
      </w:r>
    </w:p>
    <w:p w14:paraId="446D531F"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Ilmiyah, N., &amp; Fitri, A. (2020). Kemampuan Pemecahan Masalah Matematis Mahasiswa Pendidikan Matematika Universitas Nahdlatul Ulama Sunan Giri Bojonegoro. </w:t>
      </w:r>
      <w:r w:rsidRPr="00DE39D3">
        <w:rPr>
          <w:i/>
          <w:iCs/>
          <w:noProof/>
          <w:sz w:val="24"/>
          <w:szCs w:val="24"/>
        </w:rPr>
        <w:t xml:space="preserve">Journal of </w:t>
      </w:r>
      <w:r w:rsidRPr="00DE39D3">
        <w:rPr>
          <w:i/>
          <w:iCs/>
          <w:noProof/>
          <w:sz w:val="24"/>
          <w:szCs w:val="24"/>
        </w:rPr>
        <w:lastRenderedPageBreak/>
        <w:t>Mathematics Education and Science</w:t>
      </w:r>
      <w:r w:rsidRPr="00DE39D3">
        <w:rPr>
          <w:noProof/>
          <w:sz w:val="24"/>
          <w:szCs w:val="24"/>
        </w:rPr>
        <w:t xml:space="preserve">, </w:t>
      </w:r>
      <w:r w:rsidRPr="00DE39D3">
        <w:rPr>
          <w:i/>
          <w:iCs/>
          <w:noProof/>
          <w:sz w:val="24"/>
          <w:szCs w:val="24"/>
        </w:rPr>
        <w:t>3</w:t>
      </w:r>
      <w:r w:rsidRPr="00DE39D3">
        <w:rPr>
          <w:noProof/>
          <w:sz w:val="24"/>
          <w:szCs w:val="24"/>
        </w:rPr>
        <w:t>(1), 45–49. https://doi.org/10.32665/james.v3i1.135</w:t>
      </w:r>
    </w:p>
    <w:p w14:paraId="311AB144"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Jamaliyah, R., &amp; Ferry Wulandari, N. (2022). Implementasi Video Pembelajaran Matematika untuk Meningkatkan Kemampuan Penalaran Matematika Peserta Didik. </w:t>
      </w:r>
      <w:r w:rsidRPr="00DE39D3">
        <w:rPr>
          <w:i/>
          <w:iCs/>
          <w:noProof/>
          <w:sz w:val="24"/>
          <w:szCs w:val="24"/>
        </w:rPr>
        <w:t>Maret</w:t>
      </w:r>
      <w:r w:rsidRPr="00DE39D3">
        <w:rPr>
          <w:noProof/>
          <w:sz w:val="24"/>
          <w:szCs w:val="24"/>
        </w:rPr>
        <w:t xml:space="preserve">, </w:t>
      </w:r>
      <w:r w:rsidRPr="00DE39D3">
        <w:rPr>
          <w:i/>
          <w:iCs/>
          <w:noProof/>
          <w:sz w:val="24"/>
          <w:szCs w:val="24"/>
        </w:rPr>
        <w:t>5</w:t>
      </w:r>
      <w:r w:rsidRPr="00DE39D3">
        <w:rPr>
          <w:noProof/>
          <w:sz w:val="24"/>
          <w:szCs w:val="24"/>
        </w:rPr>
        <w:t>(1), 41–51.</w:t>
      </w:r>
    </w:p>
    <w:p w14:paraId="680F51D8"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Krisna, F. P. P., &amp; Marga, M. H. P. (2021). Pemanfaatan video untuk pembelajaran matematika berbasis masalah kontekstual pada topik aljabar. </w:t>
      </w:r>
      <w:r w:rsidRPr="00DE39D3">
        <w:rPr>
          <w:i/>
          <w:iCs/>
          <w:noProof/>
          <w:sz w:val="24"/>
          <w:szCs w:val="24"/>
        </w:rPr>
        <w:t>UNINUS Journal Of Mathematics Education and Science</w:t>
      </w:r>
      <w:r w:rsidRPr="00DE39D3">
        <w:rPr>
          <w:noProof/>
          <w:sz w:val="24"/>
          <w:szCs w:val="24"/>
        </w:rPr>
        <w:t xml:space="preserve">, </w:t>
      </w:r>
      <w:r w:rsidRPr="00DE39D3">
        <w:rPr>
          <w:i/>
          <w:iCs/>
          <w:noProof/>
          <w:sz w:val="24"/>
          <w:szCs w:val="24"/>
        </w:rPr>
        <w:t>6</w:t>
      </w:r>
      <w:r w:rsidRPr="00DE39D3">
        <w:rPr>
          <w:noProof/>
          <w:sz w:val="24"/>
          <w:szCs w:val="24"/>
        </w:rPr>
        <w:t>(2), 400–405.</w:t>
      </w:r>
    </w:p>
    <w:p w14:paraId="2EC3CB00"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Kurnia Putri, D., Sulianto, J., &amp; Azizah, M. (2019). Kemampuan Penalaran Matematis Ditinjau dari Kemampuan Pemecahan Masalah. </w:t>
      </w:r>
      <w:r w:rsidRPr="00DE39D3">
        <w:rPr>
          <w:i/>
          <w:iCs/>
          <w:noProof/>
          <w:sz w:val="24"/>
          <w:szCs w:val="24"/>
        </w:rPr>
        <w:t>International Journal of Elementary Education</w:t>
      </w:r>
      <w:r w:rsidRPr="00DE39D3">
        <w:rPr>
          <w:noProof/>
          <w:sz w:val="24"/>
          <w:szCs w:val="24"/>
        </w:rPr>
        <w:t xml:space="preserve">, </w:t>
      </w:r>
      <w:r w:rsidRPr="00DE39D3">
        <w:rPr>
          <w:i/>
          <w:iCs/>
          <w:noProof/>
          <w:sz w:val="24"/>
          <w:szCs w:val="24"/>
        </w:rPr>
        <w:t>3</w:t>
      </w:r>
      <w:r w:rsidRPr="00DE39D3">
        <w:rPr>
          <w:noProof/>
          <w:sz w:val="24"/>
          <w:szCs w:val="24"/>
        </w:rPr>
        <w:t>(3), 351. https://doi.org/10.23887/ijee.v3i3.19497</w:t>
      </w:r>
    </w:p>
    <w:p w14:paraId="284F7852"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Mas’ud, S. (2021). Analisis Kesalahan Operasi dan Kesalahan Prinsip Mahasiswa dalam Menyelesaikan Soal Geometri Analitik Ruang. </w:t>
      </w:r>
      <w:r w:rsidRPr="00DE39D3">
        <w:rPr>
          <w:i/>
          <w:iCs/>
          <w:noProof/>
          <w:sz w:val="24"/>
          <w:szCs w:val="24"/>
        </w:rPr>
        <w:t>Musamus Journal of Mathematics Education</w:t>
      </w:r>
      <w:r w:rsidRPr="00DE39D3">
        <w:rPr>
          <w:noProof/>
          <w:sz w:val="24"/>
          <w:szCs w:val="24"/>
        </w:rPr>
        <w:t xml:space="preserve">, </w:t>
      </w:r>
      <w:r w:rsidRPr="00DE39D3">
        <w:rPr>
          <w:i/>
          <w:iCs/>
          <w:noProof/>
          <w:sz w:val="24"/>
          <w:szCs w:val="24"/>
        </w:rPr>
        <w:t>4</w:t>
      </w:r>
      <w:r w:rsidRPr="00DE39D3">
        <w:rPr>
          <w:noProof/>
          <w:sz w:val="24"/>
          <w:szCs w:val="24"/>
        </w:rPr>
        <w:t>(1), 1–16. https://doi.org/10.35724/mjme.v4i1.3860</w:t>
      </w:r>
    </w:p>
    <w:p w14:paraId="0BC7B9E9"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Moma, L. (2015). </w:t>
      </w:r>
      <w:r w:rsidRPr="00DE39D3">
        <w:rPr>
          <w:i/>
          <w:iCs/>
          <w:noProof/>
          <w:sz w:val="24"/>
          <w:szCs w:val="24"/>
        </w:rPr>
        <w:t>Geometri Analitik Ruang</w:t>
      </w:r>
      <w:r w:rsidRPr="00DE39D3">
        <w:rPr>
          <w:noProof/>
          <w:sz w:val="24"/>
          <w:szCs w:val="24"/>
        </w:rPr>
        <w:t xml:space="preserve"> (1st ed.). Unesa University Press.</w:t>
      </w:r>
    </w:p>
    <w:p w14:paraId="0833C423"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Nafilah, H., Utami, R., &amp; Nasution, N. B. (2021). </w:t>
      </w:r>
      <w:r w:rsidRPr="00DE39D3">
        <w:rPr>
          <w:i/>
          <w:iCs/>
          <w:noProof/>
          <w:sz w:val="24"/>
          <w:szCs w:val="24"/>
        </w:rPr>
        <w:t>Penggunaan Video Pembelajaran Berbasis Microsoft Powerpoint untuk Meningkatkan Kemampuan Pemahaman Konsep dan Motivasi</w:t>
      </w:r>
      <w:r w:rsidRPr="00DE39D3">
        <w:rPr>
          <w:noProof/>
          <w:sz w:val="24"/>
          <w:szCs w:val="24"/>
        </w:rPr>
        <w:t>. 247–254.</w:t>
      </w:r>
    </w:p>
    <w:p w14:paraId="44F837CC"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Nahdi, D. S. (2019). Keterampilan Matematika di Abad 21. </w:t>
      </w:r>
      <w:r w:rsidRPr="00DE39D3">
        <w:rPr>
          <w:i/>
          <w:iCs/>
          <w:noProof/>
          <w:sz w:val="24"/>
          <w:szCs w:val="24"/>
        </w:rPr>
        <w:t>Jurnal Cakrawala Pendas</w:t>
      </w:r>
      <w:r w:rsidRPr="00DE39D3">
        <w:rPr>
          <w:noProof/>
          <w:sz w:val="24"/>
          <w:szCs w:val="24"/>
        </w:rPr>
        <w:t xml:space="preserve">, </w:t>
      </w:r>
      <w:r w:rsidRPr="00DE39D3">
        <w:rPr>
          <w:i/>
          <w:iCs/>
          <w:noProof/>
          <w:sz w:val="24"/>
          <w:szCs w:val="24"/>
        </w:rPr>
        <w:t>5</w:t>
      </w:r>
      <w:r w:rsidRPr="00DE39D3">
        <w:rPr>
          <w:noProof/>
          <w:sz w:val="24"/>
          <w:szCs w:val="24"/>
        </w:rPr>
        <w:t>(2), 133–140.</w:t>
      </w:r>
    </w:p>
    <w:p w14:paraId="01817916"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Naila Muna, K., &amp; Wardhana, S. (2022). Pengembangan Media Pembelajaran Video Animasi dengan Model ADDIE pada Pembelajaran Bahasa Indonesia Materi Perkenalan Diri dan Keluarga untuk Kelas 1 SD. </w:t>
      </w:r>
      <w:r w:rsidRPr="00DE39D3">
        <w:rPr>
          <w:i/>
          <w:iCs/>
          <w:noProof/>
          <w:sz w:val="24"/>
          <w:szCs w:val="24"/>
        </w:rPr>
        <w:t>EduStream: Jurnal Pendidikan Dasar</w:t>
      </w:r>
      <w:r w:rsidRPr="00DE39D3">
        <w:rPr>
          <w:noProof/>
          <w:sz w:val="24"/>
          <w:szCs w:val="24"/>
        </w:rPr>
        <w:t xml:space="preserve">, </w:t>
      </w:r>
      <w:r w:rsidRPr="00DE39D3">
        <w:rPr>
          <w:i/>
          <w:iCs/>
          <w:noProof/>
          <w:sz w:val="24"/>
          <w:szCs w:val="24"/>
        </w:rPr>
        <w:t>5</w:t>
      </w:r>
      <w:r w:rsidRPr="00DE39D3">
        <w:rPr>
          <w:noProof/>
          <w:sz w:val="24"/>
          <w:szCs w:val="24"/>
        </w:rPr>
        <w:t>(2), 175–183. https://doi.org/10.26740/eds.v5n2.p175-183</w:t>
      </w:r>
    </w:p>
    <w:p w14:paraId="5F0EEAA7"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Novita, R., Prahmana, R. C. I., Fajri, N., &amp; Putra, M. (2018). Penyebab kesulitan belajar geometri dimensi tiga. </w:t>
      </w:r>
      <w:r w:rsidRPr="00DE39D3">
        <w:rPr>
          <w:i/>
          <w:iCs/>
          <w:noProof/>
          <w:sz w:val="24"/>
          <w:szCs w:val="24"/>
        </w:rPr>
        <w:t>Jurnal Riset Pendidikan Matematika</w:t>
      </w:r>
      <w:r w:rsidRPr="00DE39D3">
        <w:rPr>
          <w:noProof/>
          <w:sz w:val="24"/>
          <w:szCs w:val="24"/>
        </w:rPr>
        <w:t xml:space="preserve">, </w:t>
      </w:r>
      <w:r w:rsidRPr="00DE39D3">
        <w:rPr>
          <w:i/>
          <w:iCs/>
          <w:noProof/>
          <w:sz w:val="24"/>
          <w:szCs w:val="24"/>
        </w:rPr>
        <w:t>5</w:t>
      </w:r>
      <w:r w:rsidRPr="00DE39D3">
        <w:rPr>
          <w:noProof/>
          <w:sz w:val="24"/>
          <w:szCs w:val="24"/>
        </w:rPr>
        <w:t>(1), 18–29. https://doi.org/10.21831/jrpm.v5i1.16836</w:t>
      </w:r>
    </w:p>
    <w:p w14:paraId="5A4CE235"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Nursoffina, M., &amp; Efendi, N. (2021). Analysis of the Relationship between Mathematical Reasoning and Problem Solving of Elementary Students Mathematics Material. </w:t>
      </w:r>
      <w:r w:rsidRPr="00DE39D3">
        <w:rPr>
          <w:i/>
          <w:iCs/>
          <w:noProof/>
          <w:sz w:val="24"/>
          <w:szCs w:val="24"/>
        </w:rPr>
        <w:t>Academia Open</w:t>
      </w:r>
      <w:r w:rsidRPr="00DE39D3">
        <w:rPr>
          <w:noProof/>
          <w:sz w:val="24"/>
          <w:szCs w:val="24"/>
        </w:rPr>
        <w:t xml:space="preserve">, </w:t>
      </w:r>
      <w:r w:rsidRPr="00DE39D3">
        <w:rPr>
          <w:i/>
          <w:iCs/>
          <w:noProof/>
          <w:sz w:val="24"/>
          <w:szCs w:val="24"/>
        </w:rPr>
        <w:t>6</w:t>
      </w:r>
      <w:r w:rsidRPr="00DE39D3">
        <w:rPr>
          <w:noProof/>
          <w:sz w:val="24"/>
          <w:szCs w:val="24"/>
        </w:rPr>
        <w:t>, 1–11. https://doi.org/10.21070/acopen.6.2022.1813</w:t>
      </w:r>
    </w:p>
    <w:p w14:paraId="528EF2E1"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Nurvela, E., Malalina, &amp; Firma Yenni, R. (2020). Analisis Kemampuan Pemecahan Masalah Matematis Siswa Kelas VIII MTS. Mujahidin Palembang. </w:t>
      </w:r>
      <w:r w:rsidRPr="00DE39D3">
        <w:rPr>
          <w:i/>
          <w:iCs/>
          <w:noProof/>
          <w:sz w:val="24"/>
          <w:szCs w:val="24"/>
        </w:rPr>
        <w:t>SIGMA (Suara Intelektual Gaya Matematika)</w:t>
      </w:r>
      <w:r w:rsidRPr="00DE39D3">
        <w:rPr>
          <w:noProof/>
          <w:sz w:val="24"/>
          <w:szCs w:val="24"/>
        </w:rPr>
        <w:t xml:space="preserve">, </w:t>
      </w:r>
      <w:r w:rsidRPr="00DE39D3">
        <w:rPr>
          <w:i/>
          <w:iCs/>
          <w:noProof/>
          <w:sz w:val="24"/>
          <w:szCs w:val="24"/>
        </w:rPr>
        <w:t>12</w:t>
      </w:r>
      <w:r w:rsidRPr="00DE39D3">
        <w:rPr>
          <w:noProof/>
          <w:sz w:val="24"/>
          <w:szCs w:val="24"/>
        </w:rPr>
        <w:t>(2), 209–216.</w:t>
      </w:r>
    </w:p>
    <w:p w14:paraId="51088398"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Parlindungan, D. P., Mahardika, G. P., &amp; Yulinar, D. (2020). Efektivitas Media Pembelajaran Berbasis Video Pembelajaran dalam Pembelajaran Jarak Jauh ( PJJ ) di SD Islam An-Nuriyah. </w:t>
      </w:r>
      <w:r w:rsidRPr="00DE39D3">
        <w:rPr>
          <w:i/>
          <w:iCs/>
          <w:noProof/>
          <w:sz w:val="24"/>
          <w:szCs w:val="24"/>
        </w:rPr>
        <w:t>Prosiding Seminar Nasional Penelitian LPPM UMJ</w:t>
      </w:r>
      <w:r w:rsidRPr="00DE39D3">
        <w:rPr>
          <w:noProof/>
          <w:sz w:val="24"/>
          <w:szCs w:val="24"/>
        </w:rPr>
        <w:t>, 1–8. http://jurnal.umj.ac.id/index.php/semnaslit%0AE-ISSN:</w:t>
      </w:r>
    </w:p>
    <w:p w14:paraId="4EAD4099"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Partayasa, W; Suharta, I; Suparta, I. (2020). Pengaruh Model Pembelajaran Creative Problem Solving (CPS) Berbantuan Video Pembelajaran Terhadap Kemampuan Pemecahan Masalah ditinjau dari Minat. </w:t>
      </w:r>
      <w:r w:rsidRPr="00DE39D3">
        <w:rPr>
          <w:i/>
          <w:iCs/>
          <w:noProof/>
          <w:sz w:val="24"/>
          <w:szCs w:val="24"/>
        </w:rPr>
        <w:t>JNPM (Jurnal Nasional Pendidikan Matematika)</w:t>
      </w:r>
      <w:r w:rsidRPr="00DE39D3">
        <w:rPr>
          <w:noProof/>
          <w:sz w:val="24"/>
          <w:szCs w:val="24"/>
        </w:rPr>
        <w:t xml:space="preserve">, </w:t>
      </w:r>
      <w:r w:rsidRPr="00DE39D3">
        <w:rPr>
          <w:i/>
          <w:iCs/>
          <w:noProof/>
          <w:sz w:val="24"/>
          <w:szCs w:val="24"/>
        </w:rPr>
        <w:t>4</w:t>
      </w:r>
      <w:r w:rsidRPr="00DE39D3">
        <w:rPr>
          <w:noProof/>
          <w:sz w:val="24"/>
          <w:szCs w:val="24"/>
        </w:rPr>
        <w:t xml:space="preserve">(1), 168. </w:t>
      </w:r>
      <w:r w:rsidRPr="00DE39D3">
        <w:rPr>
          <w:noProof/>
          <w:sz w:val="24"/>
          <w:szCs w:val="24"/>
        </w:rPr>
        <w:lastRenderedPageBreak/>
        <w:t>https://doi.org/10.33603/jnpm.v4i1.2644</w:t>
      </w:r>
    </w:p>
    <w:p w14:paraId="67941A60"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Pebriani, N. L. P., Japa, I. G., &amp; Antara, P. (2021). Video Pembelajaran Berbantuan Youtube untuk Meningkatkan Daya Tarik Siswa Belajar Perubahan Wujud Benda. </w:t>
      </w:r>
      <w:r w:rsidRPr="00DE39D3">
        <w:rPr>
          <w:i/>
          <w:iCs/>
          <w:noProof/>
          <w:sz w:val="24"/>
          <w:szCs w:val="24"/>
        </w:rPr>
        <w:t>MIMBAR PGSD Undiksha</w:t>
      </w:r>
      <w:r w:rsidRPr="00DE39D3">
        <w:rPr>
          <w:noProof/>
          <w:sz w:val="24"/>
          <w:szCs w:val="24"/>
        </w:rPr>
        <w:t xml:space="preserve">, </w:t>
      </w:r>
      <w:r w:rsidRPr="00DE39D3">
        <w:rPr>
          <w:i/>
          <w:iCs/>
          <w:noProof/>
          <w:sz w:val="24"/>
          <w:szCs w:val="24"/>
        </w:rPr>
        <w:t>9</w:t>
      </w:r>
      <w:r w:rsidRPr="00DE39D3">
        <w:rPr>
          <w:noProof/>
          <w:sz w:val="24"/>
          <w:szCs w:val="24"/>
        </w:rPr>
        <w:t>(3), 397. https://doi.org/10.23887/jjpgsd.v9i3.37980</w:t>
      </w:r>
    </w:p>
    <w:p w14:paraId="37C4CB30"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Puteri, J. W., &amp; Riwayati, S. (2017). Kemampuan Koneksi Matematis Siswa Pada Model Pembelajaran Conneted Mathematics Project (Cmp). </w:t>
      </w:r>
      <w:r w:rsidRPr="00DE39D3">
        <w:rPr>
          <w:i/>
          <w:iCs/>
          <w:noProof/>
          <w:sz w:val="24"/>
          <w:szCs w:val="24"/>
        </w:rPr>
        <w:t>FIBONACCI: Jurnal Pendidikan Matematika Dan Matematika</w:t>
      </w:r>
      <w:r w:rsidRPr="00DE39D3">
        <w:rPr>
          <w:noProof/>
          <w:sz w:val="24"/>
          <w:szCs w:val="24"/>
        </w:rPr>
        <w:t xml:space="preserve">, </w:t>
      </w:r>
      <w:r w:rsidRPr="00DE39D3">
        <w:rPr>
          <w:i/>
          <w:iCs/>
          <w:noProof/>
          <w:sz w:val="24"/>
          <w:szCs w:val="24"/>
        </w:rPr>
        <w:t>3</w:t>
      </w:r>
      <w:r w:rsidRPr="00DE39D3">
        <w:rPr>
          <w:noProof/>
          <w:sz w:val="24"/>
          <w:szCs w:val="24"/>
        </w:rPr>
        <w:t>(2), 161. https://doi.org/10.24853/fbc.3.2.161-168</w:t>
      </w:r>
    </w:p>
    <w:p w14:paraId="13B3C303"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Ramadhani, W. P., &amp; Silitonga, R. H. Y. (2023). Penggunaan Video Pembelajaran Dengan Bantuan Geogebra Dan Pen Tablet Pada Mata Kuliah Geometri Analitik Ruang. </w:t>
      </w:r>
      <w:r w:rsidRPr="00DE39D3">
        <w:rPr>
          <w:i/>
          <w:iCs/>
          <w:noProof/>
          <w:sz w:val="24"/>
          <w:szCs w:val="24"/>
        </w:rPr>
        <w:t>Jurnal Pendidikan Matematika Unpatti</w:t>
      </w:r>
      <w:r w:rsidRPr="00DE39D3">
        <w:rPr>
          <w:noProof/>
          <w:sz w:val="24"/>
          <w:szCs w:val="24"/>
        </w:rPr>
        <w:t xml:space="preserve">, </w:t>
      </w:r>
      <w:r w:rsidRPr="00DE39D3">
        <w:rPr>
          <w:i/>
          <w:iCs/>
          <w:noProof/>
          <w:sz w:val="24"/>
          <w:szCs w:val="24"/>
        </w:rPr>
        <w:t>4</w:t>
      </w:r>
      <w:r w:rsidRPr="00DE39D3">
        <w:rPr>
          <w:noProof/>
          <w:sz w:val="24"/>
          <w:szCs w:val="24"/>
        </w:rPr>
        <w:t>(1), 40–46. https://doi.org/10.30598/jpmunpatti.v4.i1.p40-46</w:t>
      </w:r>
    </w:p>
    <w:p w14:paraId="724D0402"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Rosiyanti, H., Eminita, V., &amp; Riski, R. (2020). Desain Media Pembelajaran Geometri Ruang Berbasis Powtoon. </w:t>
      </w:r>
      <w:r w:rsidRPr="00DE39D3">
        <w:rPr>
          <w:i/>
          <w:iCs/>
          <w:noProof/>
          <w:sz w:val="24"/>
          <w:szCs w:val="24"/>
        </w:rPr>
        <w:t>FIBONACCI: Jurnal Pendidikan Matematika Dan Matematika</w:t>
      </w:r>
      <w:r w:rsidRPr="00DE39D3">
        <w:rPr>
          <w:noProof/>
          <w:sz w:val="24"/>
          <w:szCs w:val="24"/>
        </w:rPr>
        <w:t xml:space="preserve">, </w:t>
      </w:r>
      <w:r w:rsidRPr="00DE39D3">
        <w:rPr>
          <w:i/>
          <w:iCs/>
          <w:noProof/>
          <w:sz w:val="24"/>
          <w:szCs w:val="24"/>
        </w:rPr>
        <w:t>6</w:t>
      </w:r>
      <w:r w:rsidRPr="00DE39D3">
        <w:rPr>
          <w:noProof/>
          <w:sz w:val="24"/>
          <w:szCs w:val="24"/>
        </w:rPr>
        <w:t>(1), 77–86. https://dx.doi.org/10.24853/fbc.6.1.77-86.</w:t>
      </w:r>
    </w:p>
    <w:p w14:paraId="0F9FAA3B"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Sitinjak, E. K. (2022). Penggunaan Video Pembelajaran untuk Meningkatkan Kemampuan Pemecahan Masalah Fisika. </w:t>
      </w:r>
      <w:r w:rsidRPr="00DE39D3">
        <w:rPr>
          <w:i/>
          <w:iCs/>
          <w:noProof/>
          <w:sz w:val="24"/>
          <w:szCs w:val="24"/>
        </w:rPr>
        <w:t>Jurnal Penelitian Dan Pengembangan Pendidikan</w:t>
      </w:r>
      <w:r w:rsidRPr="00DE39D3">
        <w:rPr>
          <w:noProof/>
          <w:sz w:val="24"/>
          <w:szCs w:val="24"/>
        </w:rPr>
        <w:t xml:space="preserve">, </w:t>
      </w:r>
      <w:r w:rsidRPr="00DE39D3">
        <w:rPr>
          <w:i/>
          <w:iCs/>
          <w:noProof/>
          <w:sz w:val="24"/>
          <w:szCs w:val="24"/>
        </w:rPr>
        <w:t>6</w:t>
      </w:r>
      <w:r w:rsidRPr="00DE39D3">
        <w:rPr>
          <w:noProof/>
          <w:sz w:val="24"/>
          <w:szCs w:val="24"/>
        </w:rPr>
        <w:t>(1), 19–25. https://doi.org/10.23887/jppp.v6i1.45006</w:t>
      </w:r>
    </w:p>
    <w:p w14:paraId="7B524351" w14:textId="77777777" w:rsidR="00DE39D3" w:rsidRPr="00DE39D3" w:rsidRDefault="00DE39D3" w:rsidP="0038559D">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Suningsih, A., &amp; Istiani, A. (2021). Analisis Kemampuan Representasi Matematis Siswa. </w:t>
      </w:r>
      <w:r w:rsidRPr="00DE39D3">
        <w:rPr>
          <w:i/>
          <w:iCs/>
          <w:noProof/>
          <w:sz w:val="24"/>
          <w:szCs w:val="24"/>
        </w:rPr>
        <w:t>Mosharafa: Jurnal Pendidikan Matematika</w:t>
      </w:r>
      <w:r w:rsidRPr="00DE39D3">
        <w:rPr>
          <w:noProof/>
          <w:sz w:val="24"/>
          <w:szCs w:val="24"/>
        </w:rPr>
        <w:t xml:space="preserve">, </w:t>
      </w:r>
      <w:r w:rsidRPr="00DE39D3">
        <w:rPr>
          <w:i/>
          <w:iCs/>
          <w:noProof/>
          <w:sz w:val="24"/>
          <w:szCs w:val="24"/>
        </w:rPr>
        <w:t>10</w:t>
      </w:r>
      <w:r w:rsidRPr="00DE39D3">
        <w:rPr>
          <w:noProof/>
          <w:sz w:val="24"/>
          <w:szCs w:val="24"/>
        </w:rPr>
        <w:t>(2), 225–234. https://doi.org/10.31980/mosharafa.v10i2.984</w:t>
      </w:r>
    </w:p>
    <w:p w14:paraId="1DED68DF" w14:textId="77777777" w:rsidR="00DE39D3" w:rsidRPr="00DE39D3" w:rsidRDefault="00DE39D3" w:rsidP="00DE39D3">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Tesalonika, Desak Putu Parmiti, &amp; I Gde Wawan Sudatha. (2022). Video Pembelajaran Menggunakan Model ADDIE pada Tematik Siswa Kelas III Sekolah Dasar. </w:t>
      </w:r>
      <w:r w:rsidRPr="00DE39D3">
        <w:rPr>
          <w:i/>
          <w:iCs/>
          <w:noProof/>
          <w:sz w:val="24"/>
          <w:szCs w:val="24"/>
        </w:rPr>
        <w:t>Jurnal Pedagogi Dan Pembelajaran</w:t>
      </w:r>
      <w:r w:rsidRPr="00DE39D3">
        <w:rPr>
          <w:noProof/>
          <w:sz w:val="24"/>
          <w:szCs w:val="24"/>
        </w:rPr>
        <w:t xml:space="preserve">, </w:t>
      </w:r>
      <w:r w:rsidRPr="00DE39D3">
        <w:rPr>
          <w:i/>
          <w:iCs/>
          <w:noProof/>
          <w:sz w:val="24"/>
          <w:szCs w:val="24"/>
        </w:rPr>
        <w:t>5</w:t>
      </w:r>
      <w:r w:rsidRPr="00DE39D3">
        <w:rPr>
          <w:noProof/>
          <w:sz w:val="24"/>
          <w:szCs w:val="24"/>
        </w:rPr>
        <w:t>(3), 510–517. https://doi.org/10.23887/jp2.v5i3.52889</w:t>
      </w:r>
    </w:p>
    <w:p w14:paraId="37DD02F6" w14:textId="77777777" w:rsidR="00DE39D3" w:rsidRPr="00DE39D3" w:rsidRDefault="00DE39D3" w:rsidP="00DE39D3">
      <w:pPr>
        <w:widowControl w:val="0"/>
        <w:autoSpaceDE w:val="0"/>
        <w:autoSpaceDN w:val="0"/>
        <w:adjustRightInd w:val="0"/>
        <w:spacing w:after="0" w:line="240" w:lineRule="auto"/>
        <w:ind w:left="480" w:hanging="480"/>
        <w:rPr>
          <w:noProof/>
          <w:sz w:val="24"/>
          <w:szCs w:val="24"/>
        </w:rPr>
      </w:pPr>
      <w:r w:rsidRPr="00DE39D3">
        <w:rPr>
          <w:noProof/>
          <w:sz w:val="24"/>
          <w:szCs w:val="24"/>
        </w:rPr>
        <w:t xml:space="preserve">Wahyuny, I. N. (2017). Pengembangan Modul Edukasi Literasi Keuangan Islam dan Produk Halal dengan “ADDIE.” </w:t>
      </w:r>
      <w:r w:rsidRPr="00DE39D3">
        <w:rPr>
          <w:i/>
          <w:iCs/>
          <w:noProof/>
          <w:sz w:val="24"/>
          <w:szCs w:val="24"/>
        </w:rPr>
        <w:t>Prosiding Seminar Pendidikan Ekonomi Dan Bisnis</w:t>
      </w:r>
      <w:r w:rsidRPr="00DE39D3">
        <w:rPr>
          <w:noProof/>
          <w:sz w:val="24"/>
          <w:szCs w:val="24"/>
        </w:rPr>
        <w:t>.</w:t>
      </w:r>
    </w:p>
    <w:p w14:paraId="34C769F0" w14:textId="77777777" w:rsidR="00DE39D3" w:rsidRPr="00DE39D3" w:rsidRDefault="00DE39D3" w:rsidP="00DE39D3">
      <w:pPr>
        <w:widowControl w:val="0"/>
        <w:autoSpaceDE w:val="0"/>
        <w:autoSpaceDN w:val="0"/>
        <w:adjustRightInd w:val="0"/>
        <w:spacing w:after="0" w:line="240" w:lineRule="auto"/>
        <w:ind w:left="480" w:hanging="480"/>
        <w:rPr>
          <w:noProof/>
          <w:sz w:val="24"/>
        </w:rPr>
      </w:pPr>
      <w:r w:rsidRPr="00DE39D3">
        <w:rPr>
          <w:noProof/>
          <w:sz w:val="24"/>
          <w:szCs w:val="24"/>
        </w:rPr>
        <w:t xml:space="preserve">Yuwono, T., Supanggih, M., &amp; Ferdiani, R. D. (2018). Analisis Kemampuan Pemecahan Masalah Matematika dalam Menyelesaikan Soal Cerita Berdasarkan Prosedur Polya. </w:t>
      </w:r>
      <w:r w:rsidRPr="00DE39D3">
        <w:rPr>
          <w:i/>
          <w:iCs/>
          <w:noProof/>
          <w:sz w:val="24"/>
          <w:szCs w:val="24"/>
        </w:rPr>
        <w:t>Jurnal Tadris Matematika</w:t>
      </w:r>
      <w:r w:rsidRPr="00DE39D3">
        <w:rPr>
          <w:noProof/>
          <w:sz w:val="24"/>
          <w:szCs w:val="24"/>
        </w:rPr>
        <w:t xml:space="preserve">, </w:t>
      </w:r>
      <w:r w:rsidRPr="00DE39D3">
        <w:rPr>
          <w:i/>
          <w:iCs/>
          <w:noProof/>
          <w:sz w:val="24"/>
          <w:szCs w:val="24"/>
        </w:rPr>
        <w:t>1</w:t>
      </w:r>
      <w:r w:rsidRPr="00DE39D3">
        <w:rPr>
          <w:noProof/>
          <w:sz w:val="24"/>
          <w:szCs w:val="24"/>
        </w:rPr>
        <w:t>(2), 137–144. https://doi.org/10.21274/jtm.2018.1.2.137-144</w:t>
      </w:r>
    </w:p>
    <w:p w14:paraId="0A079F2C" w14:textId="227454B8" w:rsidR="00DE39D3" w:rsidRPr="00DE39D3" w:rsidRDefault="00DE39D3" w:rsidP="00A558C8">
      <w:pPr>
        <w:spacing w:after="0" w:line="240" w:lineRule="auto"/>
        <w:jc w:val="both"/>
        <w:rPr>
          <w:b/>
          <w:sz w:val="24"/>
          <w:szCs w:val="24"/>
        </w:rPr>
      </w:pPr>
      <w:r>
        <w:rPr>
          <w:b/>
          <w:sz w:val="24"/>
          <w:szCs w:val="24"/>
        </w:rPr>
        <w:fldChar w:fldCharType="end"/>
      </w:r>
    </w:p>
    <w:sectPr w:rsidR="00DE39D3" w:rsidRPr="00DE39D3">
      <w:headerReference w:type="default" r:id="rId9"/>
      <w:footerReference w:type="default" r:id="rId10"/>
      <w:headerReference w:type="first" r:id="rId11"/>
      <w:footerReference w:type="first" r:id="rId12"/>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BB8AE" w14:textId="77777777" w:rsidR="00F90859" w:rsidRDefault="00F90859">
      <w:pPr>
        <w:spacing w:after="0" w:line="240" w:lineRule="auto"/>
      </w:pPr>
      <w:r>
        <w:separator/>
      </w:r>
    </w:p>
  </w:endnote>
  <w:endnote w:type="continuationSeparator" w:id="0">
    <w:p w14:paraId="7C6FC232" w14:textId="77777777" w:rsidR="00F90859" w:rsidRDefault="00F9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257D83C6" w:rsidR="001110D8" w:rsidRDefault="001110D8">
    <w:pPr>
      <w:pBdr>
        <w:top w:val="nil"/>
        <w:left w:val="nil"/>
        <w:bottom w:val="single" w:sz="6" w:space="1" w:color="000000"/>
        <w:right w:val="nil"/>
        <w:between w:val="nil"/>
      </w:pBdr>
      <w:tabs>
        <w:tab w:val="center" w:pos="4680"/>
        <w:tab w:val="right" w:pos="9360"/>
      </w:tabs>
      <w:spacing w:after="0" w:line="240" w:lineRule="auto"/>
      <w:rPr>
        <w:color w:val="000000"/>
      </w:rPr>
    </w:pPr>
  </w:p>
  <w:sdt>
    <w:sdtPr>
      <w:tag w:val="goog_rdk_74"/>
      <w:id w:val="1183715745"/>
    </w:sdtPr>
    <w:sdtEndPr/>
    <w:sdtContent>
      <w:p w14:paraId="0000004B" w14:textId="6B72DB56" w:rsidR="001110D8" w:rsidRDefault="001110D8">
        <w:pPr>
          <w:pBdr>
            <w:top w:val="nil"/>
            <w:left w:val="nil"/>
            <w:bottom w:val="nil"/>
            <w:right w:val="nil"/>
            <w:between w:val="nil"/>
          </w:pBdr>
          <w:tabs>
            <w:tab w:val="right" w:pos="9090"/>
          </w:tabs>
          <w:spacing w:after="0" w:line="240" w:lineRule="auto"/>
          <w:rPr>
            <w:color w:val="000000"/>
          </w:rPr>
        </w:pPr>
        <w:r>
          <w:rPr>
            <w:color w:val="000000"/>
          </w:rPr>
          <w:t>JOHME Vol 1, No 1 Dec 2017</w:t>
        </w: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sidR="00A22E85">
          <w:rPr>
            <w:noProof/>
            <w:color w:val="000000"/>
          </w:rPr>
          <w:t>5</w:t>
        </w:r>
        <w:r>
          <w:rPr>
            <w:color w:val="000000"/>
          </w:rPr>
          <w:fldChar w:fldCharType="end"/>
        </w:r>
      </w:p>
    </w:sdtContent>
  </w:sdt>
  <w:p w14:paraId="745BA2FD" w14:textId="77777777" w:rsidR="001110D8" w:rsidRDefault="001110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78"/>
      <w:id w:val="-9371133"/>
    </w:sdtPr>
    <w:sdtEndPr/>
    <w:sdtContent>
      <w:p w14:paraId="0000004F" w14:textId="77777777" w:rsidR="001110D8" w:rsidRDefault="00F90859">
        <w:pPr>
          <w:pBdr>
            <w:top w:val="nil"/>
            <w:left w:val="nil"/>
            <w:bottom w:val="single" w:sz="6" w:space="1" w:color="000000"/>
            <w:right w:val="nil"/>
            <w:between w:val="nil"/>
          </w:pBdr>
          <w:tabs>
            <w:tab w:val="center" w:pos="4680"/>
            <w:tab w:val="right" w:pos="9360"/>
          </w:tabs>
          <w:spacing w:after="0" w:line="240" w:lineRule="auto"/>
          <w:rPr>
            <w:color w:val="000000"/>
          </w:rPr>
        </w:pPr>
      </w:p>
    </w:sdtContent>
  </w:sdt>
  <w:sdt>
    <w:sdtPr>
      <w:tag w:val="goog_rdk_79"/>
      <w:id w:val="1762324147"/>
    </w:sdtPr>
    <w:sdtEndPr/>
    <w:sdtContent>
      <w:p w14:paraId="00000050" w14:textId="707FE376" w:rsidR="001110D8" w:rsidRDefault="001110D8">
        <w:pPr>
          <w:pBdr>
            <w:top w:val="nil"/>
            <w:left w:val="nil"/>
            <w:bottom w:val="nil"/>
            <w:right w:val="nil"/>
            <w:between w:val="nil"/>
          </w:pBdr>
          <w:tabs>
            <w:tab w:val="center" w:pos="4680"/>
            <w:tab w:val="right" w:pos="9360"/>
          </w:tabs>
          <w:spacing w:after="0" w:line="240" w:lineRule="auto"/>
          <w:rPr>
            <w:color w:val="000000"/>
          </w:rPr>
        </w:pPr>
        <w:r>
          <w:rPr>
            <w:color w:val="000000"/>
          </w:rPr>
          <w:t xml:space="preserve">Received: </w:t>
        </w:r>
        <w:proofErr w:type="spellStart"/>
        <w:r>
          <w:rPr>
            <w:color w:val="000000"/>
          </w:rPr>
          <w:t>dd</w:t>
        </w:r>
        <w:proofErr w:type="spellEnd"/>
        <w:r>
          <w:rPr>
            <w:color w:val="000000"/>
          </w:rPr>
          <w:t>/mm/</w:t>
        </w:r>
        <w:proofErr w:type="spellStart"/>
        <w:r>
          <w:rPr>
            <w:color w:val="000000"/>
          </w:rPr>
          <w:t>yyyy</w:t>
        </w:r>
        <w:proofErr w:type="spellEnd"/>
        <w:r>
          <w:rPr>
            <w:color w:val="000000"/>
          </w:rPr>
          <w:t xml:space="preserve">      Revised: </w:t>
        </w:r>
        <w:proofErr w:type="spellStart"/>
        <w:r>
          <w:rPr>
            <w:color w:val="000000"/>
          </w:rPr>
          <w:t>dd</w:t>
        </w:r>
        <w:proofErr w:type="spellEnd"/>
        <w:r>
          <w:rPr>
            <w:color w:val="000000"/>
          </w:rPr>
          <w:t>/mm/</w:t>
        </w:r>
        <w:proofErr w:type="spellStart"/>
        <w:r>
          <w:rPr>
            <w:color w:val="000000"/>
          </w:rPr>
          <w:t>yyyy</w:t>
        </w:r>
        <w:proofErr w:type="spellEnd"/>
        <w:r>
          <w:rPr>
            <w:color w:val="000000"/>
          </w:rPr>
          <w:t xml:space="preserve">     Published: </w:t>
        </w:r>
        <w:proofErr w:type="spellStart"/>
        <w:r>
          <w:rPr>
            <w:color w:val="000000"/>
          </w:rPr>
          <w:t>dd</w:t>
        </w:r>
        <w:proofErr w:type="spellEnd"/>
        <w:r>
          <w:rPr>
            <w:color w:val="000000"/>
          </w:rPr>
          <w:t>/mm/</w:t>
        </w:r>
        <w:proofErr w:type="spellStart"/>
        <w:r>
          <w:rPr>
            <w:color w:val="000000"/>
          </w:rPr>
          <w:t>yyyy</w:t>
        </w:r>
        <w:proofErr w:type="spellEnd"/>
        <w:r>
          <w:rPr>
            <w:color w:val="000000"/>
          </w:rPr>
          <w:tab/>
          <w:t xml:space="preserve">Page </w:t>
        </w:r>
        <w:r>
          <w:rPr>
            <w:color w:val="000000"/>
          </w:rPr>
          <w:fldChar w:fldCharType="begin"/>
        </w:r>
        <w:r>
          <w:rPr>
            <w:color w:val="000000"/>
          </w:rPr>
          <w:instrText>PAGE</w:instrText>
        </w:r>
        <w:r>
          <w:rPr>
            <w:color w:val="000000"/>
          </w:rPr>
          <w:fldChar w:fldCharType="separate"/>
        </w:r>
        <w:r w:rsidR="00904C17">
          <w:rPr>
            <w:noProof/>
            <w:color w:val="000000"/>
          </w:rPr>
          <w:t>1</w:t>
        </w:r>
        <w:r>
          <w:rPr>
            <w:color w:val="000000"/>
          </w:rPr>
          <w:fldChar w:fldCharType="end"/>
        </w:r>
      </w:p>
    </w:sdtContent>
  </w:sdt>
  <w:p w14:paraId="5B919092" w14:textId="77777777" w:rsidR="001110D8" w:rsidRDefault="001110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C60CF" w14:textId="77777777" w:rsidR="00F90859" w:rsidRDefault="00F90859">
      <w:pPr>
        <w:spacing w:after="0" w:line="240" w:lineRule="auto"/>
      </w:pPr>
      <w:r>
        <w:separator/>
      </w:r>
    </w:p>
  </w:footnote>
  <w:footnote w:type="continuationSeparator" w:id="0">
    <w:p w14:paraId="47488E3B" w14:textId="77777777" w:rsidR="00F90859" w:rsidRDefault="00F90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71"/>
      <w:id w:val="-1032571006"/>
    </w:sdtPr>
    <w:sdtEndPr/>
    <w:sdtContent>
      <w:p w14:paraId="00000048" w14:textId="77777777" w:rsidR="001110D8" w:rsidRDefault="001110D8">
        <w:pPr>
          <w:pBdr>
            <w:top w:val="nil"/>
            <w:left w:val="nil"/>
            <w:bottom w:val="single" w:sz="6" w:space="1" w:color="000000"/>
            <w:right w:val="nil"/>
            <w:between w:val="nil"/>
          </w:pBdr>
          <w:tabs>
            <w:tab w:val="left" w:pos="4680"/>
          </w:tabs>
          <w:spacing w:after="0" w:line="240" w:lineRule="auto"/>
          <w:jc w:val="right"/>
          <w:rPr>
            <w:color w:val="000000"/>
            <w:sz w:val="20"/>
            <w:szCs w:val="20"/>
          </w:rPr>
        </w:pPr>
        <w:proofErr w:type="spellStart"/>
        <w:r>
          <w:rPr>
            <w:color w:val="000000"/>
            <w:sz w:val="20"/>
            <w:szCs w:val="20"/>
          </w:rPr>
          <w:t>Judul</w:t>
        </w:r>
        <w:proofErr w:type="spellEnd"/>
        <w:r>
          <w:rPr>
            <w:color w:val="000000"/>
            <w:sz w:val="20"/>
            <w:szCs w:val="20"/>
          </w:rPr>
          <w:t xml:space="preserve"> </w:t>
        </w:r>
        <w:proofErr w:type="spellStart"/>
        <w:r>
          <w:rPr>
            <w:color w:val="000000"/>
            <w:sz w:val="20"/>
            <w:szCs w:val="20"/>
          </w:rPr>
          <w:t>ditulis</w:t>
        </w:r>
        <w:proofErr w:type="spellEnd"/>
        <w:r>
          <w:rPr>
            <w:color w:val="000000"/>
            <w:sz w:val="20"/>
            <w:szCs w:val="20"/>
          </w:rPr>
          <w:t xml:space="preserve"> </w:t>
        </w:r>
        <w:proofErr w:type="spellStart"/>
        <w:r>
          <w:rPr>
            <w:color w:val="000000"/>
            <w:sz w:val="20"/>
            <w:szCs w:val="20"/>
          </w:rPr>
          <w:t>sesuai</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bahasa</w:t>
        </w:r>
        <w:proofErr w:type="spellEnd"/>
        <w:r>
          <w:rPr>
            <w:color w:val="000000"/>
            <w:sz w:val="20"/>
            <w:szCs w:val="20"/>
          </w:rPr>
          <w:t xml:space="preserve"> yang </w:t>
        </w:r>
        <w:proofErr w:type="spellStart"/>
        <w:r>
          <w:rPr>
            <w:color w:val="000000"/>
            <w:sz w:val="20"/>
            <w:szCs w:val="20"/>
          </w:rPr>
          <w:t>ditulis</w:t>
        </w:r>
        <w:proofErr w:type="spellEnd"/>
        <w:r>
          <w:rPr>
            <w:color w:val="000000"/>
            <w:sz w:val="20"/>
            <w:szCs w:val="20"/>
          </w:rPr>
          <w:t xml:space="preserve"> </w:t>
        </w:r>
        <w:proofErr w:type="spellStart"/>
        <w:r>
          <w:rPr>
            <w:color w:val="000000"/>
            <w:sz w:val="20"/>
            <w:szCs w:val="20"/>
          </w:rPr>
          <w:t>beserta</w:t>
        </w:r>
        <w:proofErr w:type="spellEnd"/>
        <w:r>
          <w:rPr>
            <w:color w:val="000000"/>
            <w:sz w:val="20"/>
            <w:szCs w:val="20"/>
          </w:rPr>
          <w:t xml:space="preserve"> </w:t>
        </w:r>
        <w:proofErr w:type="spellStart"/>
        <w:r>
          <w:rPr>
            <w:color w:val="000000"/>
            <w:sz w:val="20"/>
            <w:szCs w:val="20"/>
          </w:rPr>
          <w:t>bahasa</w:t>
        </w:r>
        <w:proofErr w:type="spellEnd"/>
        <w:r>
          <w:rPr>
            <w:color w:val="000000"/>
            <w:sz w:val="20"/>
            <w:szCs w:val="20"/>
          </w:rPr>
          <w:t xml:space="preserve"> </w:t>
        </w:r>
        <w:proofErr w:type="spellStart"/>
        <w:r>
          <w:rPr>
            <w:color w:val="000000"/>
            <w:sz w:val="20"/>
            <w:szCs w:val="20"/>
          </w:rPr>
          <w:t>Inggrisnya</w:t>
        </w:r>
        <w:proofErr w:type="spellEnd"/>
        <w:r>
          <w:rPr>
            <w:color w:val="000000"/>
            <w:sz w:val="20"/>
            <w:szCs w:val="20"/>
          </w:rPr>
          <w:t xml:space="preserve"> </w:t>
        </w:r>
        <w:proofErr w:type="spellStart"/>
        <w:r>
          <w:rPr>
            <w:color w:val="000000"/>
            <w:sz w:val="20"/>
            <w:szCs w:val="20"/>
          </w:rPr>
          <w:t>jika</w:t>
        </w:r>
        <w:proofErr w:type="spellEnd"/>
        <w:r>
          <w:rPr>
            <w:color w:val="000000"/>
            <w:sz w:val="20"/>
            <w:szCs w:val="20"/>
          </w:rPr>
          <w:t xml:space="preserve"> </w:t>
        </w:r>
        <w:proofErr w:type="spellStart"/>
        <w:r>
          <w:rPr>
            <w:color w:val="000000"/>
            <w:sz w:val="20"/>
            <w:szCs w:val="20"/>
          </w:rPr>
          <w:t>ditulis</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bahasa</w:t>
        </w:r>
        <w:proofErr w:type="spellEnd"/>
        <w:r>
          <w:rPr>
            <w:color w:val="000000"/>
            <w:sz w:val="20"/>
            <w:szCs w:val="20"/>
          </w:rPr>
          <w:t xml:space="preserve"> Indonesia. </w:t>
        </w:r>
        <w:proofErr w:type="spellStart"/>
        <w:r>
          <w:rPr>
            <w:color w:val="000000"/>
            <w:sz w:val="20"/>
            <w:szCs w:val="20"/>
          </w:rPr>
          <w:t>Judul</w:t>
        </w:r>
        <w:proofErr w:type="spellEnd"/>
        <w:r>
          <w:rPr>
            <w:color w:val="000000"/>
            <w:sz w:val="20"/>
            <w:szCs w:val="20"/>
          </w:rPr>
          <w:t xml:space="preserve"> </w:t>
        </w:r>
        <w:proofErr w:type="spellStart"/>
        <w:r>
          <w:rPr>
            <w:color w:val="000000"/>
            <w:sz w:val="20"/>
            <w:szCs w:val="20"/>
          </w:rPr>
          <w:t>ditulis</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Calibri, 10 pts., </w:t>
        </w:r>
        <w:proofErr w:type="spellStart"/>
        <w:r>
          <w:rPr>
            <w:color w:val="000000"/>
            <w:sz w:val="20"/>
            <w:szCs w:val="20"/>
          </w:rPr>
          <w:t>dan</w:t>
        </w:r>
        <w:proofErr w:type="spellEnd"/>
        <w:r>
          <w:rPr>
            <w:color w:val="000000"/>
            <w:sz w:val="20"/>
            <w:szCs w:val="20"/>
          </w:rPr>
          <w:t xml:space="preserve"> 1 </w:t>
        </w:r>
        <w:proofErr w:type="spellStart"/>
        <w:r>
          <w:rPr>
            <w:color w:val="000000"/>
            <w:sz w:val="20"/>
            <w:szCs w:val="20"/>
          </w:rPr>
          <w:t>spasi</w:t>
        </w:r>
        <w:proofErr w:type="spellEnd"/>
        <w:r>
          <w:rPr>
            <w:color w:val="000000"/>
            <w:sz w:val="20"/>
            <w:szCs w:val="20"/>
          </w:rPr>
          <w:t xml:space="preserve"> [The tile must be written in its manuscript l</w:t>
        </w:r>
        <w:r>
          <w:rPr>
            <w:sz w:val="20"/>
            <w:szCs w:val="20"/>
          </w:rPr>
          <w:t>anguage</w:t>
        </w:r>
        <w:r>
          <w:rPr>
            <w:color w:val="000000"/>
            <w:sz w:val="20"/>
            <w:szCs w:val="20"/>
          </w:rPr>
          <w:t>. It must be written in Calibri, 10 pts., and 1 space]</w:t>
        </w:r>
      </w:p>
    </w:sdtContent>
  </w:sdt>
  <w:sdt>
    <w:sdtPr>
      <w:tag w:val="goog_rdk_72"/>
      <w:id w:val="-1255969333"/>
    </w:sdtPr>
    <w:sdtEndPr/>
    <w:sdtContent>
      <w:p w14:paraId="00000049" w14:textId="77777777" w:rsidR="001110D8" w:rsidRDefault="001110D8">
        <w:pPr>
          <w:pBdr>
            <w:top w:val="nil"/>
            <w:left w:val="nil"/>
            <w:bottom w:val="single" w:sz="6" w:space="1" w:color="000000"/>
            <w:right w:val="nil"/>
            <w:between w:val="nil"/>
          </w:pBdr>
          <w:tabs>
            <w:tab w:val="left" w:pos="4680"/>
          </w:tabs>
          <w:spacing w:after="240" w:line="240" w:lineRule="auto"/>
          <w:jc w:val="right"/>
          <w:rPr>
            <w:color w:val="000000"/>
            <w:sz w:val="20"/>
            <w:szCs w:val="20"/>
          </w:rPr>
        </w:pPr>
        <w:proofErr w:type="spellStart"/>
        <w:r>
          <w:rPr>
            <w:color w:val="000000"/>
            <w:sz w:val="20"/>
            <w:szCs w:val="20"/>
          </w:rPr>
          <w:t>Penulis</w:t>
        </w:r>
        <w:proofErr w:type="spellEnd"/>
        <w:r>
          <w:rPr>
            <w:color w:val="000000"/>
            <w:sz w:val="20"/>
            <w:szCs w:val="20"/>
          </w:rPr>
          <w:t>/Author(s) [Calibri, 10 pts., 1 space]</w:t>
        </w:r>
      </w:p>
    </w:sdtContent>
  </w:sdt>
  <w:p w14:paraId="764F3101" w14:textId="77777777" w:rsidR="001110D8" w:rsidRDefault="001110D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75"/>
      <w:id w:val="-921573027"/>
    </w:sdtPr>
    <w:sdtEndPr/>
    <w:sdtContent>
      <w:p w14:paraId="0000004C" w14:textId="77777777" w:rsidR="001110D8" w:rsidRDefault="001110D8">
        <w:pPr>
          <w:pBdr>
            <w:top w:val="nil"/>
            <w:left w:val="nil"/>
            <w:bottom w:val="nil"/>
            <w:right w:val="nil"/>
            <w:between w:val="nil"/>
          </w:pBdr>
          <w:tabs>
            <w:tab w:val="left" w:pos="4950"/>
          </w:tabs>
          <w:spacing w:after="0" w:line="240" w:lineRule="auto"/>
          <w:rPr>
            <w:color w:val="000000"/>
            <w:sz w:val="20"/>
            <w:szCs w:val="20"/>
          </w:rPr>
        </w:pPr>
        <w:r>
          <w:rPr>
            <w:color w:val="000000"/>
            <w:sz w:val="20"/>
            <w:szCs w:val="20"/>
          </w:rPr>
          <w:t>JOHME: Journal of Holistic Mathematics Education</w:t>
        </w:r>
        <w:r>
          <w:rPr>
            <w:color w:val="000000"/>
            <w:sz w:val="20"/>
            <w:szCs w:val="20"/>
          </w:rPr>
          <w:tab/>
          <w:t>DOI: hhtps://dx.doi.org/xx.xxxxxx/johme.v1i1.xxx</w:t>
        </w:r>
      </w:p>
    </w:sdtContent>
  </w:sdt>
  <w:sdt>
    <w:sdtPr>
      <w:tag w:val="goog_rdk_76"/>
      <w:id w:val="-105117050"/>
    </w:sdtPr>
    <w:sdtEndPr/>
    <w:sdtContent>
      <w:p w14:paraId="0000004D" w14:textId="77777777" w:rsidR="001110D8" w:rsidRDefault="001110D8">
        <w:pPr>
          <w:pBdr>
            <w:top w:val="nil"/>
            <w:left w:val="nil"/>
            <w:bottom w:val="single" w:sz="6" w:space="1" w:color="000000"/>
            <w:right w:val="nil"/>
            <w:between w:val="nil"/>
          </w:pBdr>
          <w:tabs>
            <w:tab w:val="left" w:pos="4950"/>
          </w:tabs>
          <w:spacing w:after="0" w:line="240" w:lineRule="auto"/>
          <w:rPr>
            <w:color w:val="000000"/>
            <w:sz w:val="20"/>
            <w:szCs w:val="20"/>
          </w:rPr>
        </w:pPr>
        <w:r>
          <w:rPr>
            <w:color w:val="000000"/>
            <w:sz w:val="20"/>
            <w:szCs w:val="20"/>
          </w:rPr>
          <w:t>Vol XX, No XX Dec 2017 pages: … - …</w:t>
        </w:r>
        <w:r>
          <w:rPr>
            <w:color w:val="000000"/>
            <w:sz w:val="20"/>
            <w:szCs w:val="20"/>
          </w:rPr>
          <w:tab/>
          <w:t>E-ISSN: 2598-6759</w:t>
        </w:r>
      </w:p>
    </w:sdtContent>
  </w:sdt>
  <w:sdt>
    <w:sdtPr>
      <w:tag w:val="goog_rdk_77"/>
      <w:id w:val="40724789"/>
    </w:sdtPr>
    <w:sdtEndPr/>
    <w:sdtContent>
      <w:p w14:paraId="0000004E" w14:textId="77777777" w:rsidR="001110D8" w:rsidRDefault="00F90859">
        <w:pPr>
          <w:pBdr>
            <w:top w:val="nil"/>
            <w:left w:val="nil"/>
            <w:bottom w:val="nil"/>
            <w:right w:val="nil"/>
            <w:between w:val="nil"/>
          </w:pBdr>
          <w:tabs>
            <w:tab w:val="center" w:pos="4680"/>
            <w:tab w:val="right" w:pos="9360"/>
          </w:tabs>
          <w:spacing w:after="0" w:line="240" w:lineRule="auto"/>
          <w:rPr>
            <w:color w:val="000000"/>
          </w:rPr>
        </w:pPr>
      </w:p>
    </w:sdtContent>
  </w:sdt>
  <w:p w14:paraId="7E8811A0" w14:textId="77777777" w:rsidR="001110D8" w:rsidRDefault="001110D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55A6"/>
    <w:multiLevelType w:val="multilevel"/>
    <w:tmpl w:val="6A50E4F6"/>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E2E4A"/>
    <w:multiLevelType w:val="hybridMultilevel"/>
    <w:tmpl w:val="2834B4E6"/>
    <w:lvl w:ilvl="0" w:tplc="5754AAB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07ACF"/>
    <w:multiLevelType w:val="hybridMultilevel"/>
    <w:tmpl w:val="AEFA5B9A"/>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6061"/>
    <w:multiLevelType w:val="hybridMultilevel"/>
    <w:tmpl w:val="B5CCD6D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D81BB7"/>
    <w:multiLevelType w:val="hybridMultilevel"/>
    <w:tmpl w:val="4246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75808"/>
    <w:multiLevelType w:val="hybridMultilevel"/>
    <w:tmpl w:val="CA8C09A0"/>
    <w:lvl w:ilvl="0" w:tplc="DBF86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E3D0E"/>
    <w:multiLevelType w:val="multilevel"/>
    <w:tmpl w:val="6F98829E"/>
    <w:lvl w:ilvl="0">
      <w:start w:val="1"/>
      <w:numFmt w:val="decimal"/>
      <w:lvlText w:val="%1."/>
      <w:lvlJc w:val="left"/>
      <w:pPr>
        <w:ind w:left="1080" w:hanging="360"/>
      </w:pPr>
      <w:rPr>
        <w:rFonts w:cs="Times New Roman" w:hint="default"/>
        <w:i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259F7989"/>
    <w:multiLevelType w:val="hybridMultilevel"/>
    <w:tmpl w:val="ECC02A4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155F9D"/>
    <w:multiLevelType w:val="hybridMultilevel"/>
    <w:tmpl w:val="F30CC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C1A10"/>
    <w:multiLevelType w:val="hybridMultilevel"/>
    <w:tmpl w:val="F614E8CE"/>
    <w:lvl w:ilvl="0" w:tplc="F9667D0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62CBA"/>
    <w:multiLevelType w:val="hybridMultilevel"/>
    <w:tmpl w:val="32987226"/>
    <w:lvl w:ilvl="0" w:tplc="7DE8BC04">
      <w:start w:val="1"/>
      <w:numFmt w:val="lowerRoman"/>
      <w:lvlText w:val="%1."/>
      <w:lvlJc w:val="right"/>
      <w:pPr>
        <w:tabs>
          <w:tab w:val="num" w:pos="810"/>
        </w:tabs>
        <w:ind w:left="81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A5380"/>
    <w:multiLevelType w:val="multilevel"/>
    <w:tmpl w:val="4CE42B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506092"/>
    <w:multiLevelType w:val="hybridMultilevel"/>
    <w:tmpl w:val="4762EDF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C2E16"/>
    <w:multiLevelType w:val="hybridMultilevel"/>
    <w:tmpl w:val="819808FE"/>
    <w:lvl w:ilvl="0" w:tplc="964A0E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6D326DF"/>
    <w:multiLevelType w:val="hybridMultilevel"/>
    <w:tmpl w:val="D03C1F5A"/>
    <w:lvl w:ilvl="0" w:tplc="3FB450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00337"/>
    <w:multiLevelType w:val="hybridMultilevel"/>
    <w:tmpl w:val="26F26F52"/>
    <w:lvl w:ilvl="0" w:tplc="6CEC223C">
      <w:start w:val="1"/>
      <w:numFmt w:val="lowerRoman"/>
      <w:lvlText w:val="%1."/>
      <w:lvlJc w:val="right"/>
      <w:pPr>
        <w:tabs>
          <w:tab w:val="num" w:pos="180"/>
        </w:tabs>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629C5"/>
    <w:multiLevelType w:val="hybridMultilevel"/>
    <w:tmpl w:val="7DC0AA94"/>
    <w:lvl w:ilvl="0" w:tplc="C41A9B3C">
      <w:start w:val="1"/>
      <w:numFmt w:val="lowerLetter"/>
      <w:lvlText w:val="%1."/>
      <w:lvlJc w:val="left"/>
      <w:pPr>
        <w:ind w:left="360" w:hanging="360"/>
      </w:pPr>
      <w:rPr>
        <w:rFonts w:hint="default"/>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6CA95E82"/>
    <w:multiLevelType w:val="hybridMultilevel"/>
    <w:tmpl w:val="C66253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4649CD"/>
    <w:multiLevelType w:val="hybridMultilevel"/>
    <w:tmpl w:val="61E03A36"/>
    <w:lvl w:ilvl="0" w:tplc="F51486F8">
      <w:start w:val="1"/>
      <w:numFmt w:val="lowerLetter"/>
      <w:lvlText w:val="%1."/>
      <w:lvlJc w:val="left"/>
      <w:pPr>
        <w:tabs>
          <w:tab w:val="num" w:pos="720"/>
        </w:tabs>
        <w:ind w:left="720" w:hanging="360"/>
      </w:pPr>
      <w:rPr>
        <w:rFonts w:ascii="Times New Roman" w:eastAsia="Malgun Gothic" w:hAnsi="Times New Roman" w:cs="Times New Roman"/>
      </w:rPr>
    </w:lvl>
    <w:lvl w:ilvl="1" w:tplc="04090019">
      <w:start w:val="1"/>
      <w:numFmt w:val="lowerLetter"/>
      <w:lvlText w:val="%2."/>
      <w:lvlJc w:val="left"/>
      <w:pPr>
        <w:tabs>
          <w:tab w:val="num" w:pos="1440"/>
        </w:tabs>
        <w:ind w:left="1440" w:hanging="360"/>
      </w:pPr>
    </w:lvl>
    <w:lvl w:ilvl="2" w:tplc="B08C8EF8">
      <w:start w:val="1"/>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D1E42C5"/>
    <w:multiLevelType w:val="hybridMultilevel"/>
    <w:tmpl w:val="AF80638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17"/>
  </w:num>
  <w:num w:numId="4">
    <w:abstractNumId w:val="4"/>
  </w:num>
  <w:num w:numId="5">
    <w:abstractNumId w:val="6"/>
  </w:num>
  <w:num w:numId="6">
    <w:abstractNumId w:val="7"/>
  </w:num>
  <w:num w:numId="7">
    <w:abstractNumId w:val="19"/>
  </w:num>
  <w:num w:numId="8">
    <w:abstractNumId w:val="2"/>
  </w:num>
  <w:num w:numId="9">
    <w:abstractNumId w:val="12"/>
  </w:num>
  <w:num w:numId="10">
    <w:abstractNumId w:val="13"/>
  </w:num>
  <w:num w:numId="11">
    <w:abstractNumId w:val="3"/>
  </w:num>
  <w:num w:numId="12">
    <w:abstractNumId w:val="9"/>
  </w:num>
  <w:num w:numId="13">
    <w:abstractNumId w:val="1"/>
  </w:num>
  <w:num w:numId="14">
    <w:abstractNumId w:val="11"/>
  </w:num>
  <w:num w:numId="15">
    <w:abstractNumId w:val="16"/>
  </w:num>
  <w:num w:numId="16">
    <w:abstractNumId w:val="5"/>
  </w:num>
  <w:num w:numId="17">
    <w:abstractNumId w:val="14"/>
  </w:num>
  <w:num w:numId="18">
    <w:abstractNumId w:val="18"/>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66"/>
    <w:rsid w:val="000001E5"/>
    <w:rsid w:val="00000FFE"/>
    <w:rsid w:val="00015FA4"/>
    <w:rsid w:val="00037B95"/>
    <w:rsid w:val="00066C5A"/>
    <w:rsid w:val="00080B5B"/>
    <w:rsid w:val="000A4EC4"/>
    <w:rsid w:val="000B221C"/>
    <w:rsid w:val="000B2D76"/>
    <w:rsid w:val="000B34A5"/>
    <w:rsid w:val="000B79DC"/>
    <w:rsid w:val="000D380C"/>
    <w:rsid w:val="000D4530"/>
    <w:rsid w:val="000D7111"/>
    <w:rsid w:val="000D7FEB"/>
    <w:rsid w:val="000E62BA"/>
    <w:rsid w:val="000E6DE1"/>
    <w:rsid w:val="000F15F6"/>
    <w:rsid w:val="000F4EA4"/>
    <w:rsid w:val="000F5AC8"/>
    <w:rsid w:val="001017B4"/>
    <w:rsid w:val="00103600"/>
    <w:rsid w:val="001039DF"/>
    <w:rsid w:val="00105388"/>
    <w:rsid w:val="001110D8"/>
    <w:rsid w:val="00112440"/>
    <w:rsid w:val="00115999"/>
    <w:rsid w:val="001206CA"/>
    <w:rsid w:val="00143DEA"/>
    <w:rsid w:val="00155E2E"/>
    <w:rsid w:val="00155F6B"/>
    <w:rsid w:val="00171446"/>
    <w:rsid w:val="00183D6E"/>
    <w:rsid w:val="00187DD9"/>
    <w:rsid w:val="00193CD2"/>
    <w:rsid w:val="001965EF"/>
    <w:rsid w:val="001A3E07"/>
    <w:rsid w:val="001C1820"/>
    <w:rsid w:val="001C6F23"/>
    <w:rsid w:val="001D60BE"/>
    <w:rsid w:val="001E0DEC"/>
    <w:rsid w:val="001E12ED"/>
    <w:rsid w:val="001E40D8"/>
    <w:rsid w:val="001F38C2"/>
    <w:rsid w:val="00205505"/>
    <w:rsid w:val="002171FA"/>
    <w:rsid w:val="002175ED"/>
    <w:rsid w:val="00220595"/>
    <w:rsid w:val="00226F77"/>
    <w:rsid w:val="00231E93"/>
    <w:rsid w:val="00233BFF"/>
    <w:rsid w:val="00235C32"/>
    <w:rsid w:val="002376E9"/>
    <w:rsid w:val="00247265"/>
    <w:rsid w:val="00252B73"/>
    <w:rsid w:val="00262E61"/>
    <w:rsid w:val="00274678"/>
    <w:rsid w:val="002819DF"/>
    <w:rsid w:val="00286722"/>
    <w:rsid w:val="0028790C"/>
    <w:rsid w:val="00297FE5"/>
    <w:rsid w:val="002A1833"/>
    <w:rsid w:val="002A2E81"/>
    <w:rsid w:val="002A49FD"/>
    <w:rsid w:val="002A5AD2"/>
    <w:rsid w:val="002A736E"/>
    <w:rsid w:val="002A7A0F"/>
    <w:rsid w:val="002B0351"/>
    <w:rsid w:val="002B1EF2"/>
    <w:rsid w:val="002B786F"/>
    <w:rsid w:val="002C2BBB"/>
    <w:rsid w:val="002C300F"/>
    <w:rsid w:val="002C607D"/>
    <w:rsid w:val="002C7101"/>
    <w:rsid w:val="002C7A54"/>
    <w:rsid w:val="002E315B"/>
    <w:rsid w:val="002E752B"/>
    <w:rsid w:val="002F0006"/>
    <w:rsid w:val="003003D0"/>
    <w:rsid w:val="00300FE7"/>
    <w:rsid w:val="00306E04"/>
    <w:rsid w:val="00307989"/>
    <w:rsid w:val="00311403"/>
    <w:rsid w:val="00320E35"/>
    <w:rsid w:val="00323E6A"/>
    <w:rsid w:val="00327435"/>
    <w:rsid w:val="00331C5E"/>
    <w:rsid w:val="00333C03"/>
    <w:rsid w:val="0033576A"/>
    <w:rsid w:val="00343249"/>
    <w:rsid w:val="00352E75"/>
    <w:rsid w:val="0035492C"/>
    <w:rsid w:val="00362CAE"/>
    <w:rsid w:val="00363ED3"/>
    <w:rsid w:val="003653A9"/>
    <w:rsid w:val="0036759D"/>
    <w:rsid w:val="00372724"/>
    <w:rsid w:val="0038559D"/>
    <w:rsid w:val="00392893"/>
    <w:rsid w:val="00392A94"/>
    <w:rsid w:val="003A2C1A"/>
    <w:rsid w:val="003A6E08"/>
    <w:rsid w:val="003B0111"/>
    <w:rsid w:val="003B1A76"/>
    <w:rsid w:val="003B3B16"/>
    <w:rsid w:val="003B5311"/>
    <w:rsid w:val="003B71D8"/>
    <w:rsid w:val="003B7332"/>
    <w:rsid w:val="003C0D3F"/>
    <w:rsid w:val="003C45CD"/>
    <w:rsid w:val="003C5DA0"/>
    <w:rsid w:val="003C7428"/>
    <w:rsid w:val="003E21C2"/>
    <w:rsid w:val="00400367"/>
    <w:rsid w:val="004019CA"/>
    <w:rsid w:val="004034A0"/>
    <w:rsid w:val="0040607F"/>
    <w:rsid w:val="00406736"/>
    <w:rsid w:val="00415D6F"/>
    <w:rsid w:val="00416DEA"/>
    <w:rsid w:val="00423A18"/>
    <w:rsid w:val="004266BC"/>
    <w:rsid w:val="00432673"/>
    <w:rsid w:val="0043268A"/>
    <w:rsid w:val="004346B1"/>
    <w:rsid w:val="00443B85"/>
    <w:rsid w:val="00452769"/>
    <w:rsid w:val="00453306"/>
    <w:rsid w:val="00455645"/>
    <w:rsid w:val="0046214F"/>
    <w:rsid w:val="00465FCE"/>
    <w:rsid w:val="00470A0F"/>
    <w:rsid w:val="00471195"/>
    <w:rsid w:val="004738BB"/>
    <w:rsid w:val="00475B7B"/>
    <w:rsid w:val="004774BA"/>
    <w:rsid w:val="004808F4"/>
    <w:rsid w:val="00482066"/>
    <w:rsid w:val="004923E8"/>
    <w:rsid w:val="004B4324"/>
    <w:rsid w:val="004B5CCC"/>
    <w:rsid w:val="004C4ED5"/>
    <w:rsid w:val="004D0E74"/>
    <w:rsid w:val="004D4FE3"/>
    <w:rsid w:val="004D6DC8"/>
    <w:rsid w:val="004D7F8A"/>
    <w:rsid w:val="004E2C74"/>
    <w:rsid w:val="004E4A6C"/>
    <w:rsid w:val="004E700A"/>
    <w:rsid w:val="00501ADA"/>
    <w:rsid w:val="00503D61"/>
    <w:rsid w:val="00505663"/>
    <w:rsid w:val="00506C6B"/>
    <w:rsid w:val="005100BC"/>
    <w:rsid w:val="0051057E"/>
    <w:rsid w:val="00512F9A"/>
    <w:rsid w:val="00513B86"/>
    <w:rsid w:val="0051547C"/>
    <w:rsid w:val="00516A86"/>
    <w:rsid w:val="00516C6A"/>
    <w:rsid w:val="00520E53"/>
    <w:rsid w:val="00530B21"/>
    <w:rsid w:val="00534ED3"/>
    <w:rsid w:val="00536ABA"/>
    <w:rsid w:val="00545811"/>
    <w:rsid w:val="0054615B"/>
    <w:rsid w:val="005478F5"/>
    <w:rsid w:val="00547EC1"/>
    <w:rsid w:val="00550D57"/>
    <w:rsid w:val="00551859"/>
    <w:rsid w:val="00552F2B"/>
    <w:rsid w:val="00553F1F"/>
    <w:rsid w:val="00555B4A"/>
    <w:rsid w:val="00567DA7"/>
    <w:rsid w:val="00571F42"/>
    <w:rsid w:val="00582E5F"/>
    <w:rsid w:val="00591635"/>
    <w:rsid w:val="00596C49"/>
    <w:rsid w:val="005A160B"/>
    <w:rsid w:val="005A3188"/>
    <w:rsid w:val="005A5C17"/>
    <w:rsid w:val="005A72FA"/>
    <w:rsid w:val="005B3B44"/>
    <w:rsid w:val="005B4DEC"/>
    <w:rsid w:val="005B6BDF"/>
    <w:rsid w:val="005C211D"/>
    <w:rsid w:val="005C2E54"/>
    <w:rsid w:val="005C5F19"/>
    <w:rsid w:val="005E19B1"/>
    <w:rsid w:val="005E49ED"/>
    <w:rsid w:val="005E4B87"/>
    <w:rsid w:val="005E768F"/>
    <w:rsid w:val="005F364F"/>
    <w:rsid w:val="005F63DA"/>
    <w:rsid w:val="005F7764"/>
    <w:rsid w:val="00601AB2"/>
    <w:rsid w:val="006035A9"/>
    <w:rsid w:val="00612D01"/>
    <w:rsid w:val="006159A6"/>
    <w:rsid w:val="00631865"/>
    <w:rsid w:val="00633F23"/>
    <w:rsid w:val="00644A82"/>
    <w:rsid w:val="00651553"/>
    <w:rsid w:val="006526DB"/>
    <w:rsid w:val="00652CC3"/>
    <w:rsid w:val="00653C36"/>
    <w:rsid w:val="006545CC"/>
    <w:rsid w:val="00674DA8"/>
    <w:rsid w:val="00681360"/>
    <w:rsid w:val="00681B5F"/>
    <w:rsid w:val="00683D9B"/>
    <w:rsid w:val="00683DD3"/>
    <w:rsid w:val="0069004B"/>
    <w:rsid w:val="00693489"/>
    <w:rsid w:val="00694DC5"/>
    <w:rsid w:val="006A064F"/>
    <w:rsid w:val="006A0974"/>
    <w:rsid w:val="006A61DF"/>
    <w:rsid w:val="006B0064"/>
    <w:rsid w:val="006B5F77"/>
    <w:rsid w:val="006B6B1D"/>
    <w:rsid w:val="006B7D24"/>
    <w:rsid w:val="006C040B"/>
    <w:rsid w:val="006C04A9"/>
    <w:rsid w:val="006C36E6"/>
    <w:rsid w:val="006D2732"/>
    <w:rsid w:val="006E3BCD"/>
    <w:rsid w:val="006F2D48"/>
    <w:rsid w:val="006F5A4E"/>
    <w:rsid w:val="007248C1"/>
    <w:rsid w:val="00725D8E"/>
    <w:rsid w:val="00726ED4"/>
    <w:rsid w:val="007379F3"/>
    <w:rsid w:val="0074291A"/>
    <w:rsid w:val="00743422"/>
    <w:rsid w:val="00750F8A"/>
    <w:rsid w:val="007617FE"/>
    <w:rsid w:val="00763D77"/>
    <w:rsid w:val="00765889"/>
    <w:rsid w:val="00776363"/>
    <w:rsid w:val="00777309"/>
    <w:rsid w:val="00780F04"/>
    <w:rsid w:val="00783B28"/>
    <w:rsid w:val="00795A1B"/>
    <w:rsid w:val="007A5D69"/>
    <w:rsid w:val="007C5EB9"/>
    <w:rsid w:val="007C7F41"/>
    <w:rsid w:val="007D787F"/>
    <w:rsid w:val="007E4FD1"/>
    <w:rsid w:val="007F0E29"/>
    <w:rsid w:val="007F786A"/>
    <w:rsid w:val="007F7C7B"/>
    <w:rsid w:val="00807785"/>
    <w:rsid w:val="00811BFF"/>
    <w:rsid w:val="00823B58"/>
    <w:rsid w:val="00830673"/>
    <w:rsid w:val="0083692B"/>
    <w:rsid w:val="008505EB"/>
    <w:rsid w:val="00850C9D"/>
    <w:rsid w:val="00856F9B"/>
    <w:rsid w:val="008607AF"/>
    <w:rsid w:val="00862967"/>
    <w:rsid w:val="00862ED4"/>
    <w:rsid w:val="00867E45"/>
    <w:rsid w:val="00870186"/>
    <w:rsid w:val="00871B6B"/>
    <w:rsid w:val="00884DCA"/>
    <w:rsid w:val="00887866"/>
    <w:rsid w:val="008A228E"/>
    <w:rsid w:val="008C2047"/>
    <w:rsid w:val="008C4F6D"/>
    <w:rsid w:val="008D04E3"/>
    <w:rsid w:val="008D0849"/>
    <w:rsid w:val="008D2BE8"/>
    <w:rsid w:val="008D6226"/>
    <w:rsid w:val="008E093C"/>
    <w:rsid w:val="008E3CD0"/>
    <w:rsid w:val="008F308F"/>
    <w:rsid w:val="008F5ECD"/>
    <w:rsid w:val="00902077"/>
    <w:rsid w:val="00903168"/>
    <w:rsid w:val="00904C17"/>
    <w:rsid w:val="00905CD1"/>
    <w:rsid w:val="009102D1"/>
    <w:rsid w:val="00912C86"/>
    <w:rsid w:val="00933E16"/>
    <w:rsid w:val="00936206"/>
    <w:rsid w:val="0094655F"/>
    <w:rsid w:val="0095561F"/>
    <w:rsid w:val="009561D9"/>
    <w:rsid w:val="009670EA"/>
    <w:rsid w:val="0098266C"/>
    <w:rsid w:val="00996F56"/>
    <w:rsid w:val="009A48E2"/>
    <w:rsid w:val="009C22A3"/>
    <w:rsid w:val="009C6968"/>
    <w:rsid w:val="009D6314"/>
    <w:rsid w:val="009E5B85"/>
    <w:rsid w:val="009E7EE2"/>
    <w:rsid w:val="009F7940"/>
    <w:rsid w:val="00A074B9"/>
    <w:rsid w:val="00A13864"/>
    <w:rsid w:val="00A17197"/>
    <w:rsid w:val="00A22E85"/>
    <w:rsid w:val="00A24558"/>
    <w:rsid w:val="00A24952"/>
    <w:rsid w:val="00A349CB"/>
    <w:rsid w:val="00A43503"/>
    <w:rsid w:val="00A50EE5"/>
    <w:rsid w:val="00A558C8"/>
    <w:rsid w:val="00A56952"/>
    <w:rsid w:val="00A610FD"/>
    <w:rsid w:val="00A615C1"/>
    <w:rsid w:val="00A63E5D"/>
    <w:rsid w:val="00A654C9"/>
    <w:rsid w:val="00A727B9"/>
    <w:rsid w:val="00A730AA"/>
    <w:rsid w:val="00A811BA"/>
    <w:rsid w:val="00A816AC"/>
    <w:rsid w:val="00A82466"/>
    <w:rsid w:val="00A86786"/>
    <w:rsid w:val="00A90644"/>
    <w:rsid w:val="00AA262E"/>
    <w:rsid w:val="00AA2864"/>
    <w:rsid w:val="00AA2C0B"/>
    <w:rsid w:val="00AA437D"/>
    <w:rsid w:val="00AA5A5C"/>
    <w:rsid w:val="00AA7D39"/>
    <w:rsid w:val="00AB749C"/>
    <w:rsid w:val="00AC52D0"/>
    <w:rsid w:val="00AD5243"/>
    <w:rsid w:val="00AD6057"/>
    <w:rsid w:val="00AE03BB"/>
    <w:rsid w:val="00AE2C6D"/>
    <w:rsid w:val="00AF2BF3"/>
    <w:rsid w:val="00AF3A2D"/>
    <w:rsid w:val="00AF3B67"/>
    <w:rsid w:val="00AF6175"/>
    <w:rsid w:val="00B00706"/>
    <w:rsid w:val="00B1295A"/>
    <w:rsid w:val="00B25B50"/>
    <w:rsid w:val="00B5519C"/>
    <w:rsid w:val="00B573AA"/>
    <w:rsid w:val="00B57A4C"/>
    <w:rsid w:val="00B627FC"/>
    <w:rsid w:val="00B64481"/>
    <w:rsid w:val="00B655D1"/>
    <w:rsid w:val="00B663E2"/>
    <w:rsid w:val="00B723B8"/>
    <w:rsid w:val="00B77AAD"/>
    <w:rsid w:val="00B83EB6"/>
    <w:rsid w:val="00B933DC"/>
    <w:rsid w:val="00BA0D2B"/>
    <w:rsid w:val="00BA5042"/>
    <w:rsid w:val="00BA7BEB"/>
    <w:rsid w:val="00BB1758"/>
    <w:rsid w:val="00BB4169"/>
    <w:rsid w:val="00BB7459"/>
    <w:rsid w:val="00BC1448"/>
    <w:rsid w:val="00BC69EC"/>
    <w:rsid w:val="00BC799D"/>
    <w:rsid w:val="00BC7C8B"/>
    <w:rsid w:val="00BD09EB"/>
    <w:rsid w:val="00BD1BF2"/>
    <w:rsid w:val="00BE3A4D"/>
    <w:rsid w:val="00BE6E7B"/>
    <w:rsid w:val="00BF1747"/>
    <w:rsid w:val="00BF1E31"/>
    <w:rsid w:val="00BF2BBA"/>
    <w:rsid w:val="00BF3154"/>
    <w:rsid w:val="00C01266"/>
    <w:rsid w:val="00C012FE"/>
    <w:rsid w:val="00C024AD"/>
    <w:rsid w:val="00C13459"/>
    <w:rsid w:val="00C15150"/>
    <w:rsid w:val="00C20E07"/>
    <w:rsid w:val="00C31D4E"/>
    <w:rsid w:val="00C36D60"/>
    <w:rsid w:val="00C41EAB"/>
    <w:rsid w:val="00C4596A"/>
    <w:rsid w:val="00C45CC9"/>
    <w:rsid w:val="00C50C7D"/>
    <w:rsid w:val="00C52DFB"/>
    <w:rsid w:val="00C607A8"/>
    <w:rsid w:val="00C64403"/>
    <w:rsid w:val="00C67970"/>
    <w:rsid w:val="00C71CE7"/>
    <w:rsid w:val="00C91DE7"/>
    <w:rsid w:val="00C93B3A"/>
    <w:rsid w:val="00CA41A0"/>
    <w:rsid w:val="00CB58C2"/>
    <w:rsid w:val="00CB605C"/>
    <w:rsid w:val="00CB7CA7"/>
    <w:rsid w:val="00CC0F62"/>
    <w:rsid w:val="00CC738D"/>
    <w:rsid w:val="00CC7598"/>
    <w:rsid w:val="00CC7C7B"/>
    <w:rsid w:val="00CD2555"/>
    <w:rsid w:val="00CD45FB"/>
    <w:rsid w:val="00CE119E"/>
    <w:rsid w:val="00CE29D4"/>
    <w:rsid w:val="00CF1150"/>
    <w:rsid w:val="00CF142C"/>
    <w:rsid w:val="00CF36BB"/>
    <w:rsid w:val="00CF78D3"/>
    <w:rsid w:val="00D03531"/>
    <w:rsid w:val="00D126E0"/>
    <w:rsid w:val="00D128FD"/>
    <w:rsid w:val="00D178B1"/>
    <w:rsid w:val="00D17CE1"/>
    <w:rsid w:val="00D2278E"/>
    <w:rsid w:val="00D27EC2"/>
    <w:rsid w:val="00D30AF0"/>
    <w:rsid w:val="00D32D0D"/>
    <w:rsid w:val="00D34A24"/>
    <w:rsid w:val="00D45859"/>
    <w:rsid w:val="00D55A37"/>
    <w:rsid w:val="00D56593"/>
    <w:rsid w:val="00D575EF"/>
    <w:rsid w:val="00D62A57"/>
    <w:rsid w:val="00D66459"/>
    <w:rsid w:val="00D6780B"/>
    <w:rsid w:val="00D7267C"/>
    <w:rsid w:val="00D755D7"/>
    <w:rsid w:val="00D851F8"/>
    <w:rsid w:val="00D87328"/>
    <w:rsid w:val="00D923F8"/>
    <w:rsid w:val="00D95437"/>
    <w:rsid w:val="00D95B3B"/>
    <w:rsid w:val="00D95D4F"/>
    <w:rsid w:val="00D95E1E"/>
    <w:rsid w:val="00DA1345"/>
    <w:rsid w:val="00DA388F"/>
    <w:rsid w:val="00DA51EA"/>
    <w:rsid w:val="00DB0EAD"/>
    <w:rsid w:val="00DC0C8E"/>
    <w:rsid w:val="00DE1529"/>
    <w:rsid w:val="00DE1A00"/>
    <w:rsid w:val="00DE39D3"/>
    <w:rsid w:val="00E03F73"/>
    <w:rsid w:val="00E132A6"/>
    <w:rsid w:val="00E172E5"/>
    <w:rsid w:val="00E30279"/>
    <w:rsid w:val="00E32432"/>
    <w:rsid w:val="00E342BD"/>
    <w:rsid w:val="00E34DC7"/>
    <w:rsid w:val="00E363C3"/>
    <w:rsid w:val="00E377F8"/>
    <w:rsid w:val="00E53D8F"/>
    <w:rsid w:val="00E56515"/>
    <w:rsid w:val="00E5720B"/>
    <w:rsid w:val="00E71AE8"/>
    <w:rsid w:val="00E80BE8"/>
    <w:rsid w:val="00E83B99"/>
    <w:rsid w:val="00E934B8"/>
    <w:rsid w:val="00EA4434"/>
    <w:rsid w:val="00EB3A3F"/>
    <w:rsid w:val="00EB3C40"/>
    <w:rsid w:val="00EB5E8C"/>
    <w:rsid w:val="00EC0ACA"/>
    <w:rsid w:val="00ED11BD"/>
    <w:rsid w:val="00ED1505"/>
    <w:rsid w:val="00ED1EAD"/>
    <w:rsid w:val="00ED455E"/>
    <w:rsid w:val="00ED5DA7"/>
    <w:rsid w:val="00EE1DC5"/>
    <w:rsid w:val="00EE6E5B"/>
    <w:rsid w:val="00EF60E1"/>
    <w:rsid w:val="00F0156A"/>
    <w:rsid w:val="00F066BB"/>
    <w:rsid w:val="00F06E31"/>
    <w:rsid w:val="00F1768E"/>
    <w:rsid w:val="00F2297A"/>
    <w:rsid w:val="00F40C91"/>
    <w:rsid w:val="00F434C0"/>
    <w:rsid w:val="00F61A1E"/>
    <w:rsid w:val="00F778BB"/>
    <w:rsid w:val="00F80AE4"/>
    <w:rsid w:val="00F814C6"/>
    <w:rsid w:val="00F8619B"/>
    <w:rsid w:val="00F905ED"/>
    <w:rsid w:val="00F90859"/>
    <w:rsid w:val="00F9603A"/>
    <w:rsid w:val="00FC195D"/>
    <w:rsid w:val="00FF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FE338"/>
  <w15:docId w15:val="{0D8FA471-2059-4A4F-935F-1BC214B6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basedOn w:val="Normal"/>
    <w:link w:val="ListParagraphChar"/>
    <w:uiPriority w:val="99"/>
    <w:qFormat/>
    <w:rsid w:val="004869B4"/>
    <w:pPr>
      <w:ind w:left="720"/>
      <w:contextualSpacing/>
    </w:pPr>
  </w:style>
  <w:style w:type="paragraph" w:styleId="Bibliography">
    <w:name w:val="Bibliography"/>
    <w:basedOn w:val="Normal"/>
    <w:next w:val="Normal"/>
    <w:uiPriority w:val="37"/>
    <w:semiHidden/>
    <w:unhideWhenUsed/>
    <w:rsid w:val="004869B4"/>
  </w:style>
  <w:style w:type="character" w:styleId="Hyperlink">
    <w:name w:val="Hyperlink"/>
    <w:uiPriority w:val="99"/>
    <w:unhideWhenUsed/>
    <w:rsid w:val="004869B4"/>
    <w:rPr>
      <w:color w:val="0563C1"/>
      <w:u w:val="single"/>
    </w:rPr>
  </w:style>
  <w:style w:type="paragraph" w:styleId="NormalWeb">
    <w:name w:val="Normal (Web)"/>
    <w:basedOn w:val="Normal"/>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869B4"/>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rsid w:val="009102D1"/>
    <w:rPr>
      <w:rFonts w:cs="Times New Roman"/>
      <w:sz w:val="16"/>
      <w:szCs w:val="16"/>
    </w:rPr>
  </w:style>
  <w:style w:type="paragraph" w:styleId="CommentText">
    <w:name w:val="annotation text"/>
    <w:basedOn w:val="Normal"/>
    <w:link w:val="CommentTextChar"/>
    <w:uiPriority w:val="99"/>
    <w:rsid w:val="009102D1"/>
    <w:pPr>
      <w:spacing w:after="20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9102D1"/>
    <w:rPr>
      <w:rFonts w:eastAsia="Times New Roman"/>
      <w:color w:val="000000"/>
      <w:sz w:val="20"/>
      <w:szCs w:val="20"/>
    </w:rPr>
  </w:style>
  <w:style w:type="paragraph" w:customStyle="1" w:styleId="Default">
    <w:name w:val="Default"/>
    <w:rsid w:val="005B6BDF"/>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markedcontent">
    <w:name w:val="markedcontent"/>
    <w:basedOn w:val="DefaultParagraphFont"/>
    <w:rsid w:val="005B6BDF"/>
  </w:style>
  <w:style w:type="character" w:customStyle="1" w:styleId="ListParagraphChar">
    <w:name w:val="List Paragraph Char"/>
    <w:link w:val="ListParagraph"/>
    <w:uiPriority w:val="99"/>
    <w:locked/>
    <w:rsid w:val="00674DA8"/>
  </w:style>
  <w:style w:type="paragraph" w:styleId="BodyTextIndent">
    <w:name w:val="Body Text Indent"/>
    <w:basedOn w:val="Normal"/>
    <w:link w:val="BodyTextIndentChar"/>
    <w:rsid w:val="00327435"/>
    <w:pPr>
      <w:spacing w:after="120" w:line="240" w:lineRule="auto"/>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327435"/>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327435"/>
    <w:pPr>
      <w:spacing w:after="120" w:line="276"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327435"/>
    <w:rPr>
      <w:rFonts w:asciiTheme="minorHAnsi" w:eastAsiaTheme="minorHAnsi" w:hAnsiTheme="minorHAnsi" w:cstheme="minorBidi"/>
    </w:rPr>
  </w:style>
  <w:style w:type="character" w:customStyle="1" w:styleId="Heading6Char">
    <w:name w:val="Heading 6 Char"/>
    <w:basedOn w:val="DefaultParagraphFont"/>
    <w:link w:val="Heading6"/>
    <w:rsid w:val="00327435"/>
    <w:rPr>
      <w:b/>
      <w:sz w:val="20"/>
      <w:szCs w:val="20"/>
    </w:rPr>
  </w:style>
  <w:style w:type="paragraph" w:customStyle="1" w:styleId="TableParagraph">
    <w:name w:val="Table Paragraph"/>
    <w:basedOn w:val="Normal"/>
    <w:uiPriority w:val="1"/>
    <w:qFormat/>
    <w:rsid w:val="002A1833"/>
    <w:pPr>
      <w:widowControl w:val="0"/>
      <w:autoSpaceDE w:val="0"/>
      <w:autoSpaceDN w:val="0"/>
      <w:spacing w:after="0" w:line="240" w:lineRule="auto"/>
    </w:pPr>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5A7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2FA"/>
    <w:rPr>
      <w:rFonts w:ascii="Segoe UI" w:hAnsi="Segoe UI" w:cs="Segoe UI"/>
      <w:sz w:val="18"/>
      <w:szCs w:val="18"/>
    </w:rPr>
  </w:style>
  <w:style w:type="character" w:customStyle="1" w:styleId="TitleChar">
    <w:name w:val="Title Char"/>
    <w:basedOn w:val="DefaultParagraphFont"/>
    <w:link w:val="Title"/>
    <w:uiPriority w:val="99"/>
    <w:rsid w:val="007A5D69"/>
    <w:rPr>
      <w:b/>
      <w:sz w:val="72"/>
      <w:szCs w:val="72"/>
    </w:rPr>
  </w:style>
  <w:style w:type="paragraph" w:styleId="FootnoteText">
    <w:name w:val="footnote text"/>
    <w:basedOn w:val="Normal"/>
    <w:link w:val="FootnoteTextChar"/>
    <w:uiPriority w:val="99"/>
    <w:semiHidden/>
    <w:unhideWhenUsed/>
    <w:rsid w:val="001714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446"/>
    <w:rPr>
      <w:sz w:val="20"/>
      <w:szCs w:val="20"/>
    </w:rPr>
  </w:style>
  <w:style w:type="character" w:styleId="FootnoteReference">
    <w:name w:val="footnote reference"/>
    <w:basedOn w:val="DefaultParagraphFont"/>
    <w:uiPriority w:val="99"/>
    <w:semiHidden/>
    <w:unhideWhenUsed/>
    <w:rsid w:val="00171446"/>
    <w:rPr>
      <w:vertAlign w:val="superscript"/>
    </w:rPr>
  </w:style>
  <w:style w:type="paragraph" w:styleId="HTMLPreformatted">
    <w:name w:val="HTML Preformatted"/>
    <w:basedOn w:val="Normal"/>
    <w:link w:val="HTMLPreformattedChar"/>
    <w:uiPriority w:val="99"/>
    <w:unhideWhenUsed/>
    <w:rsid w:val="00D8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51F8"/>
    <w:rPr>
      <w:rFonts w:ascii="Courier New" w:eastAsia="Times New Roman" w:hAnsi="Courier New" w:cs="Courier New"/>
      <w:sz w:val="20"/>
      <w:szCs w:val="20"/>
    </w:rPr>
  </w:style>
  <w:style w:type="character" w:customStyle="1" w:styleId="y2iqfc">
    <w:name w:val="y2iqfc"/>
    <w:basedOn w:val="DefaultParagraphFont"/>
    <w:rsid w:val="00D851F8"/>
  </w:style>
  <w:style w:type="character" w:styleId="PlaceholderText">
    <w:name w:val="Placeholder Text"/>
    <w:basedOn w:val="DefaultParagraphFont"/>
    <w:uiPriority w:val="99"/>
    <w:semiHidden/>
    <w:rsid w:val="00415D6F"/>
    <w:rPr>
      <w:color w:val="808080"/>
    </w:rPr>
  </w:style>
  <w:style w:type="table" w:styleId="TableGrid">
    <w:name w:val="Table Grid"/>
    <w:basedOn w:val="TableNormal"/>
    <w:uiPriority w:val="59"/>
    <w:rsid w:val="00D9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019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BC1448"/>
  </w:style>
  <w:style w:type="paragraph" w:styleId="NoSpacing">
    <w:name w:val="No Spacing"/>
    <w:uiPriority w:val="1"/>
    <w:qFormat/>
    <w:rsid w:val="00F61A1E"/>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3782">
      <w:bodyDiv w:val="1"/>
      <w:marLeft w:val="0"/>
      <w:marRight w:val="0"/>
      <w:marTop w:val="0"/>
      <w:marBottom w:val="0"/>
      <w:divBdr>
        <w:top w:val="none" w:sz="0" w:space="0" w:color="auto"/>
        <w:left w:val="none" w:sz="0" w:space="0" w:color="auto"/>
        <w:bottom w:val="none" w:sz="0" w:space="0" w:color="auto"/>
        <w:right w:val="none" w:sz="0" w:space="0" w:color="auto"/>
      </w:divBdr>
    </w:div>
    <w:div w:id="78866157">
      <w:bodyDiv w:val="1"/>
      <w:marLeft w:val="0"/>
      <w:marRight w:val="0"/>
      <w:marTop w:val="0"/>
      <w:marBottom w:val="0"/>
      <w:divBdr>
        <w:top w:val="none" w:sz="0" w:space="0" w:color="auto"/>
        <w:left w:val="none" w:sz="0" w:space="0" w:color="auto"/>
        <w:bottom w:val="none" w:sz="0" w:space="0" w:color="auto"/>
        <w:right w:val="none" w:sz="0" w:space="0" w:color="auto"/>
      </w:divBdr>
    </w:div>
    <w:div w:id="103040445">
      <w:bodyDiv w:val="1"/>
      <w:marLeft w:val="0"/>
      <w:marRight w:val="0"/>
      <w:marTop w:val="0"/>
      <w:marBottom w:val="0"/>
      <w:divBdr>
        <w:top w:val="none" w:sz="0" w:space="0" w:color="auto"/>
        <w:left w:val="none" w:sz="0" w:space="0" w:color="auto"/>
        <w:bottom w:val="none" w:sz="0" w:space="0" w:color="auto"/>
        <w:right w:val="none" w:sz="0" w:space="0" w:color="auto"/>
      </w:divBdr>
    </w:div>
    <w:div w:id="673412280">
      <w:bodyDiv w:val="1"/>
      <w:marLeft w:val="0"/>
      <w:marRight w:val="0"/>
      <w:marTop w:val="0"/>
      <w:marBottom w:val="0"/>
      <w:divBdr>
        <w:top w:val="none" w:sz="0" w:space="0" w:color="auto"/>
        <w:left w:val="none" w:sz="0" w:space="0" w:color="auto"/>
        <w:bottom w:val="none" w:sz="0" w:space="0" w:color="auto"/>
        <w:right w:val="none" w:sz="0" w:space="0" w:color="auto"/>
      </w:divBdr>
    </w:div>
    <w:div w:id="1141190121">
      <w:bodyDiv w:val="1"/>
      <w:marLeft w:val="0"/>
      <w:marRight w:val="0"/>
      <w:marTop w:val="0"/>
      <w:marBottom w:val="0"/>
      <w:divBdr>
        <w:top w:val="none" w:sz="0" w:space="0" w:color="auto"/>
        <w:left w:val="none" w:sz="0" w:space="0" w:color="auto"/>
        <w:bottom w:val="none" w:sz="0" w:space="0" w:color="auto"/>
        <w:right w:val="none" w:sz="0" w:space="0" w:color="auto"/>
      </w:divBdr>
    </w:div>
    <w:div w:id="1224487467">
      <w:bodyDiv w:val="1"/>
      <w:marLeft w:val="0"/>
      <w:marRight w:val="0"/>
      <w:marTop w:val="0"/>
      <w:marBottom w:val="0"/>
      <w:divBdr>
        <w:top w:val="none" w:sz="0" w:space="0" w:color="auto"/>
        <w:left w:val="none" w:sz="0" w:space="0" w:color="auto"/>
        <w:bottom w:val="none" w:sz="0" w:space="0" w:color="auto"/>
        <w:right w:val="none" w:sz="0" w:space="0" w:color="auto"/>
      </w:divBdr>
    </w:div>
    <w:div w:id="1904951348">
      <w:bodyDiv w:val="1"/>
      <w:marLeft w:val="0"/>
      <w:marRight w:val="0"/>
      <w:marTop w:val="0"/>
      <w:marBottom w:val="0"/>
      <w:divBdr>
        <w:top w:val="none" w:sz="0" w:space="0" w:color="auto"/>
        <w:left w:val="none" w:sz="0" w:space="0" w:color="auto"/>
        <w:bottom w:val="none" w:sz="0" w:space="0" w:color="auto"/>
        <w:right w:val="none" w:sz="0" w:space="0" w:color="auto"/>
      </w:divBdr>
    </w:div>
    <w:div w:id="1982686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i6fbjChpmYaugdoaKBN8LfOcOg==">AMUW2mWzeTdZvWodYCi1I/jGjFc/EaFDjJHMtyc2n1FYUubciHwSt7/PrH7krs+C/0ijU8V2mZMI7hHeI35C8hkOxMFIJTgg0QcaE05RNWQHyuOF2mhFMYNQEMyoYGVPefLh1PorHZM/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252EDF-448D-4A62-9088-748B2518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15</Pages>
  <Words>17706</Words>
  <Characters>100926</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Mentang</dc:creator>
  <cp:keywords/>
  <dc:description/>
  <cp:lastModifiedBy>acer</cp:lastModifiedBy>
  <cp:revision>236</cp:revision>
  <dcterms:created xsi:type="dcterms:W3CDTF">2023-10-28T11:12:00Z</dcterms:created>
  <dcterms:modified xsi:type="dcterms:W3CDTF">2023-10-31T03:07:00Z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cd20d6a4-5200-3f40-86a9-ffb33b039678</vt:lpwstr>
  </property>
  <property fmtid="{D5CDD505-2E9C-101B-9397-08002B2CF9AE}" pid="24" name="Mendeley Citation Style_1">
    <vt:lpwstr>http://www.zotero.org/styles/apa</vt:lpwstr>
  </property>
</Properties>
</file>